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C5" w:rsidRPr="00997CC5" w:rsidRDefault="00997CC5" w:rsidP="00997CC5">
      <w:pPr>
        <w:jc w:val="center"/>
        <w:rPr>
          <w:rFonts w:ascii="Arial" w:hAnsi="Arial" w:cs="Arial"/>
          <w:b/>
          <w:bCs/>
        </w:rPr>
      </w:pPr>
      <w:r w:rsidRPr="00997CC5">
        <w:rPr>
          <w:rFonts w:ascii="Arial" w:hAnsi="Arial" w:cs="Arial"/>
          <w:b/>
          <w:bCs/>
          <w:lang w:val=""/>
        </w:rPr>
        <w:t xml:space="preserve">GWOBR CYMDEITHAS OWAIN GLYNDŴR I GYN-FYFYRWYR </w:t>
      </w:r>
    </w:p>
    <w:p w:rsidR="00997CC5" w:rsidRPr="00997CC5" w:rsidRDefault="00997CC5" w:rsidP="00997CC5">
      <w:pPr>
        <w:jc w:val="center"/>
        <w:rPr>
          <w:rFonts w:ascii="Arial" w:hAnsi="Arial" w:cs="Arial"/>
          <w:b/>
          <w:bCs/>
        </w:rPr>
      </w:pPr>
    </w:p>
    <w:p w:rsidR="00997CC5" w:rsidRPr="00997CC5" w:rsidRDefault="00997CC5" w:rsidP="00997CC5">
      <w:pPr>
        <w:jc w:val="center"/>
        <w:rPr>
          <w:rFonts w:ascii="Arial" w:hAnsi="Arial" w:cs="Arial"/>
          <w:b/>
          <w:bCs/>
        </w:rPr>
      </w:pPr>
      <w:r w:rsidRPr="00997CC5">
        <w:rPr>
          <w:rFonts w:ascii="Arial" w:hAnsi="Arial" w:cs="Arial"/>
          <w:b/>
          <w:bCs/>
          <w:lang w:val=""/>
        </w:rPr>
        <w:t>Meini prawf y w</w:t>
      </w:r>
      <w:r w:rsidR="00476F6D">
        <w:rPr>
          <w:rFonts w:ascii="Arial" w:hAnsi="Arial" w:cs="Arial"/>
          <w:b/>
          <w:bCs/>
          <w:lang w:val=""/>
        </w:rPr>
        <w:t>obr a Ffurflen Enwebu Gwobr 2022</w:t>
      </w:r>
      <w:r w:rsidR="00076E96">
        <w:rPr>
          <w:rFonts w:ascii="Arial" w:hAnsi="Arial" w:cs="Arial"/>
          <w:b/>
          <w:bCs/>
          <w:lang w:val=""/>
        </w:rPr>
        <w:t>/23</w:t>
      </w:r>
    </w:p>
    <w:p w:rsidR="005C220D" w:rsidRPr="00997CC5" w:rsidRDefault="005C220D"/>
    <w:p w:rsidR="00997CC5" w:rsidRPr="00997CC5" w:rsidRDefault="00997CC5" w:rsidP="00997CC5">
      <w:pPr>
        <w:jc w:val="both"/>
        <w:rPr>
          <w:rFonts w:ascii="Arial" w:hAnsi="Arial" w:cs="Arial"/>
        </w:rPr>
      </w:pPr>
      <w:r w:rsidRPr="00997CC5">
        <w:rPr>
          <w:rFonts w:ascii="Arial" w:hAnsi="Arial" w:cs="Arial"/>
          <w:b/>
          <w:bCs/>
          <w:lang w:val=""/>
        </w:rPr>
        <w:t>CEFNDIR</w:t>
      </w:r>
    </w:p>
    <w:p w:rsidR="00997CC5" w:rsidRPr="00997CC5" w:rsidRDefault="00997CC5" w:rsidP="00997CC5">
      <w:pPr>
        <w:jc w:val="both"/>
        <w:rPr>
          <w:rFonts w:ascii="Arial" w:hAnsi="Arial" w:cs="Arial"/>
        </w:rPr>
      </w:pPr>
    </w:p>
    <w:p w:rsidR="00997CC5" w:rsidRDefault="00321402" w:rsidP="00997CC5">
      <w:pPr>
        <w:jc w:val="both"/>
        <w:rPr>
          <w:rFonts w:ascii="Arial" w:hAnsi="Arial" w:cs="Arial"/>
          <w:lang w:val=""/>
        </w:rPr>
      </w:pPr>
      <w:r w:rsidRPr="00321402">
        <w:rPr>
          <w:rFonts w:ascii="Arial" w:hAnsi="Arial" w:cs="Arial"/>
          <w:lang w:val=""/>
        </w:rPr>
        <w:t>Yn 2010, cafodd Prifysgol Glyndŵr rodd o hambwrdd arian gan Gymdeithas Owain Glyndŵr, i'w ddyfarnu er anrhydedd i gyn-fyfyriwr y Brifysgol.</w:t>
      </w:r>
    </w:p>
    <w:p w:rsidR="00321402" w:rsidRPr="00997CC5" w:rsidRDefault="00321402" w:rsidP="00997CC5">
      <w:pPr>
        <w:jc w:val="both"/>
        <w:rPr>
          <w:rFonts w:ascii="Arial" w:hAnsi="Arial" w:cs="Arial"/>
        </w:rPr>
      </w:pPr>
    </w:p>
    <w:p w:rsidR="00997CC5" w:rsidRPr="00997CC5" w:rsidRDefault="00997CC5" w:rsidP="00997CC5">
      <w:pPr>
        <w:tabs>
          <w:tab w:val="left" w:pos="1020"/>
        </w:tabs>
        <w:jc w:val="both"/>
        <w:rPr>
          <w:rFonts w:ascii="Arial" w:hAnsi="Arial" w:cs="Arial"/>
          <w:bCs/>
        </w:rPr>
      </w:pPr>
      <w:r w:rsidRPr="00997CC5">
        <w:rPr>
          <w:rFonts w:ascii="Arial" w:hAnsi="Arial" w:cs="Arial"/>
          <w:lang w:val=""/>
        </w:rPr>
        <w:t>Bydd yr hambwrdd yn cael ei arddangos yn llyfrgell y Brifysgol a bydd enw'r enillydd bob blwyddyn yn cael ei arwyddo ar fwrdd ochr yn ochr ag o.  Cyflwynir yr enillydd â thystysgrif.</w:t>
      </w:r>
      <w:r w:rsidRPr="00997CC5">
        <w:rPr>
          <w:rFonts w:ascii="Arial" w:hAnsi="Arial" w:cs="Arial"/>
          <w:bCs/>
        </w:rPr>
        <w:t xml:space="preserve"> -  </w:t>
      </w:r>
    </w:p>
    <w:p w:rsidR="00997CC5" w:rsidRPr="00997CC5" w:rsidRDefault="00997CC5"/>
    <w:p w:rsidR="00997CC5" w:rsidRPr="00997CC5" w:rsidRDefault="00997CC5" w:rsidP="00997CC5">
      <w:pPr>
        <w:jc w:val="both"/>
        <w:rPr>
          <w:rFonts w:ascii="Arial" w:hAnsi="Arial" w:cs="Arial"/>
          <w:b/>
          <w:bCs/>
        </w:rPr>
      </w:pPr>
      <w:r w:rsidRPr="00997CC5">
        <w:rPr>
          <w:rFonts w:ascii="Arial" w:hAnsi="Arial" w:cs="Arial"/>
          <w:b/>
          <w:bCs/>
          <w:lang w:val=""/>
        </w:rPr>
        <w:t>MEINI PRAWF GWOBR BENODOL</w:t>
      </w:r>
    </w:p>
    <w:p w:rsidR="00997CC5" w:rsidRPr="00997CC5" w:rsidRDefault="00997CC5" w:rsidP="00997CC5">
      <w:pPr>
        <w:jc w:val="both"/>
        <w:rPr>
          <w:rFonts w:ascii="Arial" w:hAnsi="Arial" w:cs="Arial"/>
        </w:rPr>
      </w:pPr>
    </w:p>
    <w:p w:rsidR="00997CC5" w:rsidRPr="00997CC5" w:rsidRDefault="00997CC5" w:rsidP="00997CC5">
      <w:pPr>
        <w:jc w:val="both"/>
        <w:rPr>
          <w:rFonts w:ascii="Arial" w:hAnsi="Arial" w:cs="Arial"/>
        </w:rPr>
      </w:pPr>
      <w:r w:rsidRPr="00997CC5">
        <w:rPr>
          <w:rFonts w:ascii="Arial" w:hAnsi="Arial" w:cs="Arial"/>
          <w:lang w:val=""/>
        </w:rPr>
        <w:t>Rydym yn falch o enwi ein prifysgol ar ôl gŵr a oedd yn coleddu dysg, yn caru ei wlad, yn cofleidio agwedd ryngwladol, ac yn gyson ddangos ymagwedd ysbrydoledig a mentrus at fywyd. Mae ei ysbryd wrth galon Prifysgol Glyndŵr ac felly dyfarnir y wobr i gyn-fyfyriwr cymwys sydd wedi gwneud cyfraniad rhagorol yn unrhyw un o'r meysydd canlynol:</w:t>
      </w:r>
    </w:p>
    <w:p w:rsidR="00997CC5" w:rsidRPr="00997CC5" w:rsidRDefault="00997CC5" w:rsidP="00997CC5">
      <w:pPr>
        <w:jc w:val="both"/>
        <w:rPr>
          <w:rFonts w:ascii="Arial" w:hAnsi="Arial" w:cs="Arial"/>
        </w:rPr>
      </w:pPr>
    </w:p>
    <w:p w:rsidR="00997CC5" w:rsidRPr="00997CC5" w:rsidRDefault="00997CC5" w:rsidP="00997CC5">
      <w:pPr>
        <w:numPr>
          <w:ilvl w:val="0"/>
          <w:numId w:val="1"/>
        </w:numPr>
        <w:jc w:val="both"/>
        <w:rPr>
          <w:rFonts w:ascii="Arial" w:hAnsi="Arial" w:cs="Arial"/>
        </w:rPr>
      </w:pPr>
      <w:r w:rsidRPr="00997CC5">
        <w:rPr>
          <w:rFonts w:ascii="Arial" w:hAnsi="Arial" w:cs="Arial"/>
          <w:lang w:val=""/>
        </w:rPr>
        <w:t>hyrwyddo dysg ac addysg</w:t>
      </w:r>
    </w:p>
    <w:p w:rsidR="00997CC5" w:rsidRPr="00997CC5" w:rsidRDefault="00997CC5" w:rsidP="00997CC5">
      <w:pPr>
        <w:numPr>
          <w:ilvl w:val="0"/>
          <w:numId w:val="1"/>
        </w:numPr>
        <w:jc w:val="both"/>
        <w:rPr>
          <w:rFonts w:ascii="Arial" w:hAnsi="Arial" w:cs="Arial"/>
        </w:rPr>
      </w:pPr>
      <w:r w:rsidRPr="00997CC5">
        <w:rPr>
          <w:rFonts w:ascii="Arial" w:hAnsi="Arial" w:cs="Arial"/>
          <w:lang w:val=""/>
        </w:rPr>
        <w:t>hyrwyddo dysg ac addysg trwy gyfrwng y Gymraeg</w:t>
      </w:r>
    </w:p>
    <w:p w:rsidR="00997CC5" w:rsidRPr="00997CC5" w:rsidRDefault="00997CC5" w:rsidP="00997CC5">
      <w:pPr>
        <w:numPr>
          <w:ilvl w:val="0"/>
          <w:numId w:val="1"/>
        </w:numPr>
        <w:jc w:val="both"/>
        <w:rPr>
          <w:rFonts w:ascii="Arial" w:hAnsi="Arial" w:cs="Arial"/>
        </w:rPr>
      </w:pPr>
      <w:r w:rsidRPr="00997CC5">
        <w:rPr>
          <w:rFonts w:ascii="Arial" w:hAnsi="Arial" w:cs="Arial"/>
          <w:lang w:val=""/>
        </w:rPr>
        <w:t>hyrwyddo Cymru</w:t>
      </w:r>
    </w:p>
    <w:p w:rsidR="00997CC5" w:rsidRPr="00997CC5" w:rsidRDefault="00997CC5" w:rsidP="00997CC5">
      <w:pPr>
        <w:numPr>
          <w:ilvl w:val="0"/>
          <w:numId w:val="1"/>
        </w:numPr>
        <w:jc w:val="both"/>
        <w:rPr>
          <w:rFonts w:ascii="Arial" w:hAnsi="Arial" w:cs="Arial"/>
        </w:rPr>
      </w:pPr>
      <w:r w:rsidRPr="00997CC5">
        <w:rPr>
          <w:rFonts w:ascii="Arial" w:hAnsi="Arial" w:cs="Arial"/>
          <w:lang w:val=""/>
        </w:rPr>
        <w:t>gwella cysylltiadau rhyngwladol</w:t>
      </w:r>
    </w:p>
    <w:p w:rsidR="00997CC5" w:rsidRPr="00997CC5" w:rsidRDefault="00997CC5" w:rsidP="00997CC5">
      <w:pPr>
        <w:numPr>
          <w:ilvl w:val="0"/>
          <w:numId w:val="1"/>
        </w:numPr>
        <w:jc w:val="both"/>
        <w:rPr>
          <w:rFonts w:ascii="Arial" w:hAnsi="Arial" w:cs="Arial"/>
        </w:rPr>
      </w:pPr>
      <w:r w:rsidRPr="00997CC5">
        <w:rPr>
          <w:rFonts w:ascii="Arial" w:hAnsi="Arial" w:cs="Arial"/>
          <w:lang w:val=""/>
        </w:rPr>
        <w:t>menter ac arloesedd</w:t>
      </w:r>
    </w:p>
    <w:p w:rsidR="00997CC5" w:rsidRPr="00997CC5" w:rsidRDefault="00997CC5" w:rsidP="00997CC5">
      <w:pPr>
        <w:jc w:val="both"/>
        <w:rPr>
          <w:rFonts w:ascii="Arial" w:hAnsi="Arial" w:cs="Arial"/>
        </w:rPr>
      </w:pPr>
    </w:p>
    <w:p w:rsidR="00997CC5" w:rsidRDefault="00997CC5" w:rsidP="00997CC5">
      <w:pPr>
        <w:jc w:val="both"/>
        <w:rPr>
          <w:rFonts w:ascii="Arial" w:hAnsi="Arial"/>
          <w:szCs w:val="20"/>
          <w:lang w:val=""/>
        </w:rPr>
      </w:pPr>
      <w:r w:rsidRPr="00997CC5">
        <w:rPr>
          <w:rFonts w:ascii="Arial" w:hAnsi="Arial"/>
          <w:szCs w:val="20"/>
          <w:lang w:val=""/>
        </w:rPr>
        <w:t xml:space="preserve">Gall gyn-fyfyrwyr cymwys enwebu eu hunain neu gael eu henwebu gan unigolyn* neu sefydliad arall.  Bydd gofyn i unrhyw un sy'n gwneud enwebiad ddarparu rhesymau penodol dros ei enwebiad ar y ffurflen enwebu.  </w:t>
      </w:r>
    </w:p>
    <w:p w:rsidR="00060816" w:rsidRPr="00997CC5" w:rsidRDefault="00060816" w:rsidP="00997CC5">
      <w:pPr>
        <w:jc w:val="both"/>
        <w:rPr>
          <w:rFonts w:ascii="Arial" w:hAnsi="Arial"/>
          <w:szCs w:val="20"/>
          <w:lang w:val=""/>
        </w:rPr>
      </w:pPr>
    </w:p>
    <w:p w:rsidR="00997CC5" w:rsidRPr="00997CC5" w:rsidRDefault="00997CC5" w:rsidP="00997CC5">
      <w:pPr>
        <w:jc w:val="both"/>
        <w:rPr>
          <w:rFonts w:ascii="Arial" w:hAnsi="Arial" w:cs="Arial"/>
          <w:bCs/>
        </w:rPr>
      </w:pPr>
      <w:r w:rsidRPr="00997CC5">
        <w:rPr>
          <w:rFonts w:ascii="Arial" w:hAnsi="Arial" w:cs="Arial"/>
          <w:sz w:val="20"/>
          <w:lang w:val=""/>
        </w:rPr>
        <w:t>* nad oes rhaid iddo/iddi fod yn gyn-fyfyriwr Prifysgol Glyndŵr</w:t>
      </w:r>
      <w:r w:rsidRPr="00997CC5">
        <w:rPr>
          <w:rFonts w:ascii="Arial" w:hAnsi="Arial" w:cs="Arial"/>
          <w:bCs/>
        </w:rPr>
        <w:t xml:space="preserve">  </w:t>
      </w:r>
    </w:p>
    <w:p w:rsidR="00997CC5" w:rsidRPr="00997CC5" w:rsidRDefault="00997CC5" w:rsidP="00997CC5">
      <w:pPr>
        <w:jc w:val="both"/>
        <w:rPr>
          <w:rFonts w:ascii="Arial" w:hAnsi="Arial" w:cs="Arial"/>
          <w:bCs/>
        </w:rPr>
      </w:pPr>
    </w:p>
    <w:p w:rsidR="00997CC5" w:rsidRPr="00997CC5" w:rsidRDefault="00997CC5" w:rsidP="00997CC5">
      <w:pPr>
        <w:autoSpaceDE w:val="0"/>
        <w:autoSpaceDN w:val="0"/>
        <w:adjustRightInd w:val="0"/>
        <w:jc w:val="both"/>
        <w:rPr>
          <w:rFonts w:ascii="Arial" w:hAnsi="Arial" w:cs="Arial"/>
          <w:b/>
          <w:bCs/>
          <w:szCs w:val="20"/>
        </w:rPr>
      </w:pPr>
      <w:r w:rsidRPr="00997CC5">
        <w:rPr>
          <w:rFonts w:ascii="Arial" w:hAnsi="Arial" w:cs="Arial"/>
          <w:b/>
          <w:bCs/>
          <w:szCs w:val="20"/>
          <w:lang w:val=""/>
        </w:rPr>
        <w:t>RHEOLIADAU GWOBRAU'R BRIFYSGOL</w:t>
      </w:r>
    </w:p>
    <w:p w:rsidR="00997CC5" w:rsidRPr="00997CC5" w:rsidRDefault="00997CC5" w:rsidP="00997CC5">
      <w:pPr>
        <w:autoSpaceDE w:val="0"/>
        <w:autoSpaceDN w:val="0"/>
        <w:adjustRightInd w:val="0"/>
        <w:jc w:val="both"/>
        <w:rPr>
          <w:rFonts w:ascii="Arial" w:hAnsi="Arial" w:cs="Arial"/>
          <w:b/>
          <w:bCs/>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 xml:space="preserve">I fod yn gymwys am wobr, rhaid i enwebeion fod wedi astudio ym Mhrifysgol Glyndŵr neu yn un o'i sefydliadau rhagflaenol ac wedi cael gwobr gan Brifysgol Glyndŵr, Prifysgol Cymru, Prifysgol Caer, Edexcel neu un o'i chyrsiau Proffesiynol. Nid yw hyn yn cynnwys myfyrwyr sy'n astudio yng Ngholegau/Sefydliadau Partner, nac ychwaith graddau a addysgir yn llwyr drwy ddysg ar-lein o bell.  </w:t>
      </w:r>
    </w:p>
    <w:p w:rsidR="00997CC5" w:rsidRPr="00997CC5" w:rsidRDefault="00997CC5" w:rsidP="00997CC5">
      <w:pPr>
        <w:autoSpaceDE w:val="0"/>
        <w:autoSpaceDN w:val="0"/>
        <w:adjustRightInd w:val="0"/>
        <w:ind w:left="540"/>
        <w:jc w:val="both"/>
        <w:rPr>
          <w:rFonts w:ascii="Arial" w:hAnsi="Arial" w:cs="Arial"/>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Mae gwobrau ar gael i gyn-fyfyrwyr llawn amser neu ran amser a oedd wedi cofrestru ym Mhrifysgol Glyndŵr neu unrhyw un o'i sefydliadau rhagflaenol, yn amodol iddynt fodloni'r meini prawf cymhwysedd fel a nodir yn y rheoliadau gwobr unigol.</w:t>
      </w:r>
    </w:p>
    <w:p w:rsidR="00997CC5" w:rsidRPr="00997CC5" w:rsidRDefault="00997CC5" w:rsidP="00997CC5">
      <w:pPr>
        <w:pStyle w:val="ListParagraph"/>
        <w:autoSpaceDE w:val="0"/>
        <w:autoSpaceDN w:val="0"/>
        <w:adjustRightInd w:val="0"/>
        <w:spacing w:after="0"/>
        <w:jc w:val="both"/>
        <w:rPr>
          <w:rFonts w:ascii="Arial" w:hAnsi="Arial" w:cs="Arial"/>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Os oes mwy nag un cyn-fyfyriwr o deilyngdod cyfartal, bydd enw bob cyn-fyfyriwr llwyddiannus yn cael ei llin gerfio ar fwrdd cyfochr â'r hambwrdd, a bydd bob cyn-fyfyriwr llwyddiannus yn derbyn tystysgrif gwobr Prifysgol Glyndŵr.</w:t>
      </w:r>
    </w:p>
    <w:p w:rsidR="00997CC5" w:rsidRPr="00997CC5" w:rsidRDefault="00997CC5" w:rsidP="00997CC5">
      <w:pPr>
        <w:autoSpaceDE w:val="0"/>
        <w:autoSpaceDN w:val="0"/>
        <w:adjustRightInd w:val="0"/>
        <w:jc w:val="both"/>
        <w:rPr>
          <w:rFonts w:ascii="Arial" w:hAnsi="Arial" w:cs="Arial"/>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Os yw cyn-fyfyriwr yn gymwys am fwy nag un wobr (fel cyn-fyfyriwr neu fyfyriwr) byddant yn cael eu hawgrymu ar gyfer un wobr yn unig, oni bai bod gwahaniaeth penodol yn y meini prawf dyfarnu sy'n gwarantu'r dyfarniad o fwy nag un wobr.</w:t>
      </w:r>
    </w:p>
    <w:p w:rsidR="00997CC5" w:rsidRPr="00997CC5" w:rsidRDefault="00997CC5" w:rsidP="00997CC5">
      <w:pPr>
        <w:autoSpaceDE w:val="0"/>
        <w:autoSpaceDN w:val="0"/>
        <w:adjustRightInd w:val="0"/>
        <w:jc w:val="both"/>
        <w:rPr>
          <w:rFonts w:ascii="Arial" w:hAnsi="Arial" w:cs="Arial"/>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Mae'r Brifysgol yn cadw'r hawl i ymatal rhag dyfarnu gwobr benodol os, mewn unrhyw flwyddyn, yr ystyrir nad yw'r lefel hanfodol o gyflawniad wedi'i bodloni.</w:t>
      </w:r>
    </w:p>
    <w:p w:rsidR="00997CC5" w:rsidRPr="00997CC5" w:rsidRDefault="00997CC5" w:rsidP="00997CC5">
      <w:pPr>
        <w:autoSpaceDE w:val="0"/>
        <w:autoSpaceDN w:val="0"/>
        <w:adjustRightInd w:val="0"/>
        <w:jc w:val="both"/>
        <w:rPr>
          <w:rFonts w:ascii="Arial" w:hAnsi="Arial" w:cs="Arial"/>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Mae'n bosibl i gyn-fyfyriwr beidio â chael ei (h)ystyried os na lwyddodd i dalu ei ffioedd yn llawn ac unrhyw daliadau eraill sy'n ddyledus i Brifysgol Glyndŵr neu unrhyw un o'i sefydliadau rhagflaenol, yn cynnwys dychwelyd unrhyw offer neu eitemau'r llyfrgell a fenthycwyd.</w:t>
      </w:r>
    </w:p>
    <w:p w:rsidR="00997CC5" w:rsidRPr="00997CC5" w:rsidRDefault="00997CC5" w:rsidP="00997CC5">
      <w:pPr>
        <w:autoSpaceDE w:val="0"/>
        <w:autoSpaceDN w:val="0"/>
        <w:adjustRightInd w:val="0"/>
        <w:jc w:val="both"/>
        <w:rPr>
          <w:rFonts w:ascii="Arial" w:hAnsi="Arial" w:cs="Arial"/>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Dim ond unwaith y flwyddyn y gellir enwebu cyn-fyfyrwyr / enwebu ei hun.</w:t>
      </w:r>
    </w:p>
    <w:p w:rsidR="00997CC5" w:rsidRPr="00997CC5" w:rsidRDefault="00997CC5" w:rsidP="00997CC5">
      <w:pPr>
        <w:autoSpaceDE w:val="0"/>
        <w:autoSpaceDN w:val="0"/>
        <w:adjustRightInd w:val="0"/>
        <w:jc w:val="both"/>
        <w:rPr>
          <w:rFonts w:ascii="Arial" w:hAnsi="Arial" w:cs="Arial"/>
          <w:szCs w:val="20"/>
        </w:rPr>
      </w:pPr>
    </w:p>
    <w:p w:rsidR="00997CC5" w:rsidRPr="00997CC5" w:rsidRDefault="00997CC5" w:rsidP="00997CC5">
      <w:pPr>
        <w:numPr>
          <w:ilvl w:val="0"/>
          <w:numId w:val="2"/>
        </w:numPr>
        <w:tabs>
          <w:tab w:val="clear" w:pos="360"/>
          <w:tab w:val="num" w:pos="540"/>
        </w:tabs>
        <w:autoSpaceDE w:val="0"/>
        <w:autoSpaceDN w:val="0"/>
        <w:adjustRightInd w:val="0"/>
        <w:ind w:left="540" w:hanging="540"/>
        <w:jc w:val="both"/>
        <w:rPr>
          <w:rFonts w:ascii="Arial" w:hAnsi="Arial" w:cs="Arial"/>
          <w:szCs w:val="20"/>
        </w:rPr>
      </w:pPr>
      <w:r w:rsidRPr="00997CC5">
        <w:rPr>
          <w:rFonts w:ascii="Arial" w:hAnsi="Arial" w:cs="Arial"/>
          <w:szCs w:val="20"/>
          <w:lang w:val=""/>
        </w:rPr>
        <w:t>Gellir enwebu cyn-fyfyrwyr/ enwebu eu hunain mewn unrhyw flwyddyn, yn cynnwys y cyn-fyfyrwyr hynny sy'n gyn-enillwyr, cyhyd â bod bob enwebiad ar gyfer cyflawniad gwahanol.</w:t>
      </w:r>
    </w:p>
    <w:p w:rsidR="00997CC5" w:rsidRPr="00997CC5" w:rsidRDefault="00997CC5" w:rsidP="00997CC5">
      <w:pPr>
        <w:pStyle w:val="ListParagraph"/>
        <w:rPr>
          <w:rFonts w:ascii="Arial" w:hAnsi="Arial" w:cs="Arial"/>
          <w:szCs w:val="20"/>
        </w:rPr>
      </w:pPr>
    </w:p>
    <w:p w:rsidR="00997CC5" w:rsidRPr="00997CC5" w:rsidRDefault="00997CC5">
      <w:pPr>
        <w:spacing w:after="160" w:line="259" w:lineRule="auto"/>
        <w:rPr>
          <w:rFonts w:ascii="Arial" w:hAnsi="Arial" w:cs="Arial"/>
          <w:szCs w:val="20"/>
        </w:rPr>
      </w:pPr>
      <w:r w:rsidRPr="00997CC5">
        <w:rPr>
          <w:rFonts w:ascii="Arial" w:hAnsi="Arial" w:cs="Arial"/>
          <w:szCs w:val="20"/>
        </w:rPr>
        <w:br w:type="page"/>
      </w:r>
    </w:p>
    <w:p w:rsidR="00997CC5" w:rsidRPr="00997CC5" w:rsidRDefault="00997CC5" w:rsidP="00997CC5">
      <w:pPr>
        <w:spacing w:line="276" w:lineRule="auto"/>
        <w:jc w:val="center"/>
        <w:rPr>
          <w:rFonts w:ascii="Arial" w:hAnsi="Arial" w:cs="Arial"/>
          <w:b/>
        </w:rPr>
      </w:pPr>
      <w:r w:rsidRPr="00997CC5">
        <w:rPr>
          <w:rFonts w:ascii="Arial" w:hAnsi="Arial" w:cs="Arial"/>
          <w:b/>
          <w:bCs/>
          <w:lang w:val=""/>
        </w:rPr>
        <w:lastRenderedPageBreak/>
        <w:t>Ffurflen Enwebu - Gwobr Cymdeithas Owain Glyndŵr i Gyn-fyfyrwyr</w:t>
      </w:r>
    </w:p>
    <w:p w:rsidR="00997CC5" w:rsidRPr="00997CC5" w:rsidRDefault="00997CC5" w:rsidP="00997CC5">
      <w:pPr>
        <w:spacing w:line="276" w:lineRule="auto"/>
        <w:jc w:val="center"/>
        <w:rPr>
          <w:rFonts w:ascii="Arial" w:hAnsi="Arial" w:cs="Arial"/>
        </w:rPr>
      </w:pPr>
    </w:p>
    <w:p w:rsidR="00997CC5" w:rsidRPr="00997CC5" w:rsidRDefault="00997CC5" w:rsidP="00997CC5">
      <w:pPr>
        <w:spacing w:line="276" w:lineRule="auto"/>
        <w:jc w:val="both"/>
        <w:rPr>
          <w:rFonts w:ascii="Arial" w:hAnsi="Arial" w:cs="Arial"/>
        </w:rPr>
      </w:pPr>
      <w:r w:rsidRPr="00997CC5">
        <w:rPr>
          <w:rFonts w:ascii="Arial" w:hAnsi="Arial" w:cs="Arial"/>
          <w:lang w:val=""/>
        </w:rPr>
        <w:t>Rydym yn falch o enwi ein prifysgol ar ôl gŵr a oedd yn coleddu dysg, yn caru ei wlad, yn cofleidio agwedd ryngwladol, ac yn gyson ddangos ymagwedd ysbrydoledig a mentrus at fywyd. Mae ei ysbryd wrth galon Prifysgol Glyndŵr ac felly dyfarnir y wobr i gyn-fyfyriwr cymwys sydd wedi gwneud cyfraniad rhagorol yn unrhyw un o'r meysydd canlynol (nodwch y maes penodol yn yr adran berthnasol isod):</w:t>
      </w:r>
    </w:p>
    <w:p w:rsidR="00997CC5" w:rsidRPr="00997CC5" w:rsidRDefault="00997CC5" w:rsidP="00997CC5">
      <w:pPr>
        <w:spacing w:line="276" w:lineRule="auto"/>
        <w:jc w:val="both"/>
        <w:rPr>
          <w:rFonts w:ascii="Arial" w:hAnsi="Arial" w:cs="Arial"/>
        </w:rPr>
      </w:pPr>
    </w:p>
    <w:p w:rsidR="00997CC5" w:rsidRPr="00997CC5" w:rsidRDefault="00997CC5" w:rsidP="00997CC5">
      <w:pPr>
        <w:numPr>
          <w:ilvl w:val="0"/>
          <w:numId w:val="3"/>
        </w:numPr>
        <w:tabs>
          <w:tab w:val="clear" w:pos="360"/>
        </w:tabs>
        <w:spacing w:line="276" w:lineRule="auto"/>
        <w:ind w:left="709" w:hanging="283"/>
        <w:jc w:val="both"/>
        <w:rPr>
          <w:rFonts w:ascii="Arial" w:hAnsi="Arial" w:cs="Arial"/>
        </w:rPr>
      </w:pPr>
      <w:r w:rsidRPr="00997CC5">
        <w:rPr>
          <w:rFonts w:ascii="Arial" w:hAnsi="Arial" w:cs="Arial"/>
          <w:lang w:val=""/>
        </w:rPr>
        <w:t>hyrwyddo dysg ac addysg</w:t>
      </w:r>
    </w:p>
    <w:p w:rsidR="00997CC5" w:rsidRPr="00997CC5" w:rsidRDefault="00997CC5" w:rsidP="00997CC5">
      <w:pPr>
        <w:numPr>
          <w:ilvl w:val="0"/>
          <w:numId w:val="3"/>
        </w:numPr>
        <w:tabs>
          <w:tab w:val="clear" w:pos="360"/>
        </w:tabs>
        <w:spacing w:line="276" w:lineRule="auto"/>
        <w:ind w:left="709" w:hanging="283"/>
        <w:jc w:val="both"/>
        <w:rPr>
          <w:rFonts w:ascii="Arial" w:hAnsi="Arial" w:cs="Arial"/>
        </w:rPr>
      </w:pPr>
      <w:r w:rsidRPr="00997CC5">
        <w:rPr>
          <w:rFonts w:ascii="Arial" w:hAnsi="Arial" w:cs="Arial"/>
          <w:lang w:val=""/>
        </w:rPr>
        <w:t>hyrwyddo dysg ac addysg trwy gyfrwng y Gymraeg</w:t>
      </w:r>
    </w:p>
    <w:p w:rsidR="00997CC5" w:rsidRPr="00997CC5" w:rsidRDefault="00997CC5" w:rsidP="00997CC5">
      <w:pPr>
        <w:numPr>
          <w:ilvl w:val="0"/>
          <w:numId w:val="3"/>
        </w:numPr>
        <w:tabs>
          <w:tab w:val="clear" w:pos="360"/>
        </w:tabs>
        <w:spacing w:line="276" w:lineRule="auto"/>
        <w:ind w:left="709" w:hanging="283"/>
        <w:jc w:val="both"/>
        <w:rPr>
          <w:rFonts w:ascii="Arial" w:hAnsi="Arial" w:cs="Arial"/>
        </w:rPr>
      </w:pPr>
      <w:r w:rsidRPr="00997CC5">
        <w:rPr>
          <w:rFonts w:ascii="Arial" w:hAnsi="Arial" w:cs="Arial"/>
          <w:lang w:val=""/>
        </w:rPr>
        <w:t>hyrwyddo Cymru</w:t>
      </w:r>
    </w:p>
    <w:p w:rsidR="00997CC5" w:rsidRPr="00997CC5" w:rsidRDefault="00997CC5" w:rsidP="00997CC5">
      <w:pPr>
        <w:numPr>
          <w:ilvl w:val="0"/>
          <w:numId w:val="3"/>
        </w:numPr>
        <w:tabs>
          <w:tab w:val="clear" w:pos="360"/>
        </w:tabs>
        <w:spacing w:line="276" w:lineRule="auto"/>
        <w:ind w:left="709" w:hanging="283"/>
        <w:jc w:val="both"/>
        <w:rPr>
          <w:rFonts w:ascii="Arial" w:hAnsi="Arial" w:cs="Arial"/>
        </w:rPr>
      </w:pPr>
      <w:r w:rsidRPr="00997CC5">
        <w:rPr>
          <w:rFonts w:ascii="Arial" w:hAnsi="Arial" w:cs="Arial"/>
          <w:lang w:val=""/>
        </w:rPr>
        <w:t>gwella cysylltiadau rhyngwladol</w:t>
      </w:r>
    </w:p>
    <w:p w:rsidR="00997CC5" w:rsidRPr="00997CC5" w:rsidRDefault="00997CC5" w:rsidP="00997CC5">
      <w:pPr>
        <w:numPr>
          <w:ilvl w:val="0"/>
          <w:numId w:val="3"/>
        </w:numPr>
        <w:tabs>
          <w:tab w:val="clear" w:pos="360"/>
        </w:tabs>
        <w:spacing w:line="276" w:lineRule="auto"/>
        <w:ind w:left="709" w:hanging="283"/>
        <w:jc w:val="both"/>
        <w:rPr>
          <w:rFonts w:ascii="Arial" w:hAnsi="Arial" w:cs="Arial"/>
        </w:rPr>
      </w:pPr>
      <w:r w:rsidRPr="00997CC5">
        <w:rPr>
          <w:rFonts w:ascii="Arial" w:hAnsi="Arial" w:cs="Arial"/>
          <w:lang w:val=""/>
        </w:rPr>
        <w:t>menter ac arloesedd</w:t>
      </w:r>
    </w:p>
    <w:p w:rsidR="00997CC5" w:rsidRPr="00997CC5" w:rsidRDefault="00997CC5" w:rsidP="00997CC5">
      <w:pPr>
        <w:autoSpaceDE w:val="0"/>
        <w:autoSpaceDN w:val="0"/>
        <w:adjustRightInd w:val="0"/>
        <w:jc w:val="both"/>
        <w:rPr>
          <w:rFonts w:ascii="Arial" w:hAnsi="Arial" w:cs="Arial"/>
          <w:szCs w:val="20"/>
        </w:rPr>
      </w:pPr>
    </w:p>
    <w:tbl>
      <w:tblPr>
        <w:tblW w:w="9643"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2551"/>
        <w:gridCol w:w="4396"/>
        <w:gridCol w:w="1413"/>
        <w:gridCol w:w="571"/>
        <w:gridCol w:w="712"/>
      </w:tblGrid>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Enw'r Enwebai</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Cyfeiriad Cyswllt</w:t>
            </w:r>
          </w:p>
          <w:p w:rsidR="00997CC5" w:rsidRPr="00997CC5" w:rsidRDefault="00997CC5" w:rsidP="004E0832">
            <w:pPr>
              <w:spacing w:line="276" w:lineRule="auto"/>
              <w:rPr>
                <w:rFonts w:ascii="Arial" w:hAnsi="Arial" w:cs="Arial"/>
                <w:b/>
              </w:rPr>
            </w:pPr>
            <w:r w:rsidRPr="00997CC5">
              <w:rPr>
                <w:rFonts w:ascii="Arial" w:hAnsi="Arial" w:cs="Arial"/>
                <w:b/>
                <w:bCs/>
                <w:lang w:val=""/>
              </w:rPr>
              <w:t>yr Enwebai</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Rhif Ffôn yr Enwebai</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E-bost yr Enwebai</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Cwrs a Astudiwyd</w:t>
            </w:r>
          </w:p>
        </w:tc>
        <w:tc>
          <w:tcPr>
            <w:tcW w:w="4394" w:type="dxa"/>
            <w:tcBorders>
              <w:top w:val="single" w:sz="24" w:space="0" w:color="auto"/>
              <w:bottom w:val="single" w:sz="24" w:space="0" w:color="auto"/>
              <w:right w:val="single" w:sz="24" w:space="0" w:color="auto"/>
            </w:tcBorders>
          </w:tcPr>
          <w:p w:rsidR="00997CC5" w:rsidRPr="00997CC5" w:rsidRDefault="00997CC5" w:rsidP="004E0832">
            <w:pPr>
              <w:spacing w:line="276" w:lineRule="auto"/>
              <w:rPr>
                <w:rFonts w:ascii="Arial" w:hAnsi="Arial" w:cs="Arial"/>
              </w:rPr>
            </w:pPr>
          </w:p>
        </w:tc>
        <w:tc>
          <w:tcPr>
            <w:tcW w:w="1985" w:type="dxa"/>
            <w:gridSpan w:val="2"/>
            <w:tcBorders>
              <w:top w:val="single" w:sz="24" w:space="0" w:color="auto"/>
              <w:left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Blwyddyn Raddio</w:t>
            </w:r>
          </w:p>
        </w:tc>
        <w:tc>
          <w:tcPr>
            <w:tcW w:w="71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Maes y Cyfraniad</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9643" w:type="dxa"/>
            <w:gridSpan w:val="5"/>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Rhowch amlinelliad o'r cyfraniad yr ydych chi/yr enwebai wedi'i wneud yn y maes hwn (uchaf. 500 gair).</w:t>
            </w: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tc>
      </w:tr>
      <w:tr w:rsidR="00997CC5" w:rsidRPr="00997CC5" w:rsidTr="00997CC5">
        <w:tc>
          <w:tcPr>
            <w:tcW w:w="9643" w:type="dxa"/>
            <w:gridSpan w:val="5"/>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Rhowch amlinelliad o beth oedd effaith y cyfraniad (uchaf 250 gair).</w:t>
            </w: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tc>
      </w:tr>
      <w:tr w:rsidR="00997CC5" w:rsidRPr="00997CC5" w:rsidTr="00997CC5">
        <w:tc>
          <w:tcPr>
            <w:tcW w:w="9643" w:type="dxa"/>
            <w:gridSpan w:val="5"/>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Rhowch amlinelliad o pam bod y cyfraniad hwn yn arbennig (uchaf. 250 gair).</w:t>
            </w: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tc>
      </w:tr>
      <w:tr w:rsidR="00997CC5" w:rsidRPr="00997CC5" w:rsidTr="00997CC5">
        <w:tc>
          <w:tcPr>
            <w:tcW w:w="9643" w:type="dxa"/>
            <w:gridSpan w:val="5"/>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Defnyddiwch y fan hon i nodi unrhyw wybodaeth ategol.</w:t>
            </w: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Enw'r Enwebwr (os yn berthnasol)</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Rhif Ffôn yr Enwebwr</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997CC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E-bost yr Enwebwr</w:t>
            </w:r>
          </w:p>
        </w:tc>
        <w:tc>
          <w:tcPr>
            <w:tcW w:w="7091" w:type="dxa"/>
            <w:gridSpan w:val="4"/>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r w:rsidR="00997CC5" w:rsidRPr="00997CC5" w:rsidTr="001F7F55">
        <w:tc>
          <w:tcPr>
            <w:tcW w:w="2552" w:type="dxa"/>
            <w:tcBorders>
              <w:top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Llofnodwyd gan yr Enwebai/Enwebwr (gorfodol)</w:t>
            </w:r>
          </w:p>
        </w:tc>
        <w:tc>
          <w:tcPr>
            <w:tcW w:w="4398" w:type="dxa"/>
            <w:tcBorders>
              <w:top w:val="single" w:sz="24" w:space="0" w:color="auto"/>
              <w:bottom w:val="single" w:sz="24" w:space="0" w:color="auto"/>
              <w:right w:val="single" w:sz="24" w:space="0" w:color="auto"/>
            </w:tcBorders>
          </w:tcPr>
          <w:p w:rsidR="00997CC5" w:rsidRPr="00997CC5" w:rsidRDefault="00997CC5" w:rsidP="004E0832">
            <w:pPr>
              <w:spacing w:line="276" w:lineRule="auto"/>
              <w:rPr>
                <w:rFonts w:ascii="Arial" w:hAnsi="Arial" w:cs="Arial"/>
              </w:rPr>
            </w:pPr>
          </w:p>
        </w:tc>
        <w:tc>
          <w:tcPr>
            <w:tcW w:w="1414" w:type="dxa"/>
            <w:tcBorders>
              <w:top w:val="single" w:sz="24" w:space="0" w:color="auto"/>
              <w:left w:val="single" w:sz="24" w:space="0" w:color="auto"/>
              <w:bottom w:val="single" w:sz="24" w:space="0" w:color="auto"/>
            </w:tcBorders>
          </w:tcPr>
          <w:p w:rsidR="00997CC5" w:rsidRPr="00997CC5" w:rsidRDefault="00997CC5" w:rsidP="004E0832">
            <w:pPr>
              <w:spacing w:line="276" w:lineRule="auto"/>
              <w:rPr>
                <w:rFonts w:ascii="Arial" w:hAnsi="Arial" w:cs="Arial"/>
                <w:b/>
              </w:rPr>
            </w:pPr>
            <w:r w:rsidRPr="00997CC5">
              <w:rPr>
                <w:rFonts w:ascii="Arial" w:hAnsi="Arial" w:cs="Arial"/>
                <w:b/>
                <w:bCs/>
                <w:lang w:val=""/>
              </w:rPr>
              <w:t>Dyddiad</w:t>
            </w:r>
          </w:p>
        </w:tc>
        <w:tc>
          <w:tcPr>
            <w:tcW w:w="1279" w:type="dxa"/>
            <w:gridSpan w:val="2"/>
            <w:tcBorders>
              <w:top w:val="single" w:sz="24" w:space="0" w:color="auto"/>
              <w:bottom w:val="single" w:sz="24" w:space="0" w:color="auto"/>
            </w:tcBorders>
          </w:tcPr>
          <w:p w:rsidR="00997CC5" w:rsidRPr="00997CC5" w:rsidRDefault="00997CC5" w:rsidP="004E0832">
            <w:pPr>
              <w:spacing w:line="276" w:lineRule="auto"/>
              <w:rPr>
                <w:rFonts w:ascii="Arial" w:hAnsi="Arial" w:cs="Arial"/>
              </w:rPr>
            </w:pPr>
          </w:p>
        </w:tc>
      </w:tr>
    </w:tbl>
    <w:p w:rsidR="00997CC5" w:rsidRPr="00997CC5" w:rsidRDefault="00997CC5"/>
    <w:p w:rsidR="00997CC5" w:rsidRPr="00997CC5" w:rsidRDefault="00997CC5" w:rsidP="00997CC5">
      <w:pPr>
        <w:spacing w:line="276" w:lineRule="auto"/>
        <w:rPr>
          <w:rFonts w:ascii="Arial" w:hAnsi="Arial" w:cs="Arial"/>
          <w:b/>
        </w:rPr>
      </w:pPr>
      <w:r w:rsidRPr="00997CC5">
        <w:rPr>
          <w:rFonts w:ascii="Arial" w:hAnsi="Arial" w:cs="Arial"/>
          <w:b/>
          <w:bCs/>
          <w:lang w:val=""/>
        </w:rPr>
        <w:t xml:space="preserve">DEFNYDD SWYDDFA YN UNIG </w:t>
      </w:r>
    </w:p>
    <w:p w:rsidR="00997CC5" w:rsidRPr="00997CC5" w:rsidRDefault="00997CC5" w:rsidP="00997CC5">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997CC5" w:rsidRPr="00997CC5" w:rsidTr="00997CC5">
        <w:tc>
          <w:tcPr>
            <w:tcW w:w="3085" w:type="dxa"/>
          </w:tcPr>
          <w:p w:rsidR="00997CC5" w:rsidRPr="00997CC5" w:rsidRDefault="00997CC5" w:rsidP="004E0832">
            <w:pPr>
              <w:spacing w:line="276" w:lineRule="auto"/>
              <w:rPr>
                <w:rFonts w:ascii="Arial" w:hAnsi="Arial" w:cs="Arial"/>
                <w:b/>
              </w:rPr>
            </w:pPr>
            <w:r w:rsidRPr="00997CC5">
              <w:rPr>
                <w:rFonts w:ascii="Arial" w:hAnsi="Arial" w:cs="Arial"/>
                <w:b/>
                <w:bCs/>
                <w:lang w:val=""/>
              </w:rPr>
              <w:t xml:space="preserve">A yw'r myfyriwr yn bodloni'r meini prawf cymhwysedd yn rheoliadau’r wobr? </w:t>
            </w:r>
          </w:p>
          <w:p w:rsidR="00997CC5" w:rsidRPr="00997CC5" w:rsidRDefault="00997CC5" w:rsidP="004E0832">
            <w:pPr>
              <w:spacing w:line="276" w:lineRule="auto"/>
              <w:rPr>
                <w:rFonts w:ascii="Arial" w:hAnsi="Arial" w:cs="Arial"/>
                <w:b/>
              </w:rPr>
            </w:pPr>
          </w:p>
        </w:tc>
        <w:tc>
          <w:tcPr>
            <w:tcW w:w="6691" w:type="dxa"/>
          </w:tcPr>
          <w:p w:rsidR="00997CC5" w:rsidRPr="00997CC5" w:rsidRDefault="00997CC5" w:rsidP="004E0832">
            <w:pPr>
              <w:spacing w:line="276" w:lineRule="auto"/>
              <w:rPr>
                <w:rFonts w:ascii="Arial" w:hAnsi="Arial" w:cs="Arial"/>
                <w:b/>
              </w:rPr>
            </w:pPr>
          </w:p>
        </w:tc>
      </w:tr>
      <w:tr w:rsidR="00997CC5" w:rsidRPr="00997CC5" w:rsidTr="00997CC5">
        <w:tc>
          <w:tcPr>
            <w:tcW w:w="3085" w:type="dxa"/>
          </w:tcPr>
          <w:p w:rsidR="00997CC5" w:rsidRPr="00997CC5" w:rsidRDefault="00997CC5" w:rsidP="004E0832">
            <w:pPr>
              <w:spacing w:line="276" w:lineRule="auto"/>
              <w:rPr>
                <w:rFonts w:ascii="Arial" w:hAnsi="Arial" w:cs="Arial"/>
                <w:b/>
              </w:rPr>
            </w:pPr>
            <w:r w:rsidRPr="00997CC5">
              <w:rPr>
                <w:rFonts w:ascii="Arial" w:hAnsi="Arial" w:cs="Arial"/>
                <w:b/>
                <w:bCs/>
                <w:lang w:val=""/>
              </w:rPr>
              <w:t>A yw'r myfyriwr yn bodloni'r meini prawf cymhwysedd yn rheoliadau'r Brifysgol?</w:t>
            </w:r>
          </w:p>
          <w:p w:rsidR="00997CC5" w:rsidRPr="00997CC5" w:rsidRDefault="00997CC5" w:rsidP="004E0832">
            <w:pPr>
              <w:spacing w:line="276" w:lineRule="auto"/>
              <w:rPr>
                <w:rFonts w:ascii="Arial" w:hAnsi="Arial" w:cs="Arial"/>
                <w:b/>
              </w:rPr>
            </w:pPr>
          </w:p>
        </w:tc>
        <w:tc>
          <w:tcPr>
            <w:tcW w:w="6691" w:type="dxa"/>
          </w:tcPr>
          <w:p w:rsidR="00997CC5" w:rsidRPr="00997CC5" w:rsidRDefault="00997CC5" w:rsidP="004E0832">
            <w:pPr>
              <w:spacing w:line="276" w:lineRule="auto"/>
              <w:rPr>
                <w:rFonts w:ascii="Arial" w:hAnsi="Arial" w:cs="Arial"/>
                <w:b/>
              </w:rPr>
            </w:pPr>
          </w:p>
        </w:tc>
      </w:tr>
      <w:tr w:rsidR="00997CC5" w:rsidRPr="00997CC5" w:rsidTr="00997CC5">
        <w:tc>
          <w:tcPr>
            <w:tcW w:w="3085" w:type="dxa"/>
          </w:tcPr>
          <w:p w:rsidR="00997CC5" w:rsidRPr="00997CC5" w:rsidRDefault="00997CC5" w:rsidP="004E0832">
            <w:pPr>
              <w:spacing w:line="276" w:lineRule="auto"/>
              <w:rPr>
                <w:rFonts w:ascii="Arial" w:hAnsi="Arial" w:cs="Arial"/>
                <w:b/>
              </w:rPr>
            </w:pPr>
            <w:r w:rsidRPr="00997CC5">
              <w:rPr>
                <w:rFonts w:ascii="Arial" w:hAnsi="Arial" w:cs="Arial"/>
                <w:b/>
                <w:bCs/>
                <w:lang w:val=""/>
              </w:rPr>
              <w:t xml:space="preserve">Yn glir rhag dyled? </w:t>
            </w:r>
          </w:p>
          <w:p w:rsidR="00997CC5" w:rsidRPr="00997CC5" w:rsidRDefault="00997CC5" w:rsidP="004E0832">
            <w:pPr>
              <w:spacing w:line="276" w:lineRule="auto"/>
              <w:rPr>
                <w:rFonts w:ascii="Arial" w:hAnsi="Arial" w:cs="Arial"/>
                <w:b/>
              </w:rPr>
            </w:pPr>
          </w:p>
        </w:tc>
        <w:tc>
          <w:tcPr>
            <w:tcW w:w="6691" w:type="dxa"/>
          </w:tcPr>
          <w:p w:rsidR="00997CC5" w:rsidRPr="00997CC5" w:rsidRDefault="00997CC5" w:rsidP="004E0832">
            <w:pPr>
              <w:spacing w:line="276" w:lineRule="auto"/>
              <w:rPr>
                <w:rFonts w:ascii="Arial" w:hAnsi="Arial" w:cs="Arial"/>
                <w:b/>
              </w:rPr>
            </w:pPr>
          </w:p>
        </w:tc>
      </w:tr>
    </w:tbl>
    <w:p w:rsidR="00997CC5" w:rsidRPr="00997CC5" w:rsidRDefault="00997CC5" w:rsidP="00997CC5">
      <w:pPr>
        <w:jc w:val="both"/>
      </w:pPr>
    </w:p>
    <w:p w:rsidR="00076E96" w:rsidRPr="00B57741" w:rsidRDefault="00076E96" w:rsidP="00076E96">
      <w:pPr>
        <w:rPr>
          <w:rFonts w:ascii="Arial" w:hAnsi="Arial" w:cs="Arial"/>
          <w:sz w:val="20"/>
          <w:szCs w:val="20"/>
        </w:rPr>
      </w:pPr>
      <w:r w:rsidRPr="007A206E">
        <w:rPr>
          <w:rFonts w:ascii="Arial" w:hAnsi="Arial" w:cs="Arial"/>
          <w:sz w:val="20"/>
          <w:szCs w:val="20"/>
          <w:lang w:val=""/>
        </w:rPr>
        <w:t>Gellir anfon ffurflenni sydd w</w:t>
      </w:r>
      <w:r>
        <w:rPr>
          <w:rFonts w:ascii="Arial" w:hAnsi="Arial" w:cs="Arial"/>
          <w:sz w:val="20"/>
          <w:szCs w:val="20"/>
          <w:lang w:val=""/>
        </w:rPr>
        <w:t xml:space="preserve">edi'u cwblhau'n yn electronig i </w:t>
      </w:r>
      <w:hyperlink r:id="rId7" w:history="1">
        <w:r w:rsidRPr="00B57741">
          <w:rPr>
            <w:rStyle w:val="Hyperlink"/>
            <w:rFonts w:ascii="Arial" w:eastAsiaTheme="majorEastAsia" w:hAnsi="Arial" w:cs="Arial"/>
            <w:sz w:val="20"/>
            <w:szCs w:val="20"/>
          </w:rPr>
          <w:t>assessmentandawards@wrexham.ac.uk</w:t>
        </w:r>
      </w:hyperlink>
      <w:hyperlink r:id="rId8" w:history="1"/>
      <w:r w:rsidRPr="00B57741">
        <w:rPr>
          <w:rFonts w:ascii="Arial" w:hAnsi="Arial" w:cs="Arial"/>
          <w:sz w:val="20"/>
          <w:szCs w:val="20"/>
          <w:lang w:val=""/>
        </w:rPr>
        <w:t>.</w:t>
      </w:r>
    </w:p>
    <w:p w:rsidR="00076E96" w:rsidRPr="007A206E" w:rsidRDefault="00076E96" w:rsidP="00076E96">
      <w:pPr>
        <w:jc w:val="both"/>
        <w:rPr>
          <w:rFonts w:ascii="Arial" w:hAnsi="Arial" w:cs="Arial"/>
          <w:sz w:val="20"/>
          <w:szCs w:val="20"/>
        </w:rPr>
      </w:pPr>
      <w:r w:rsidRPr="007A206E">
        <w:rPr>
          <w:rFonts w:ascii="Arial" w:hAnsi="Arial" w:cs="Arial"/>
          <w:sz w:val="20"/>
          <w:szCs w:val="20"/>
          <w:lang w:val=""/>
        </w:rPr>
        <w:t xml:space="preserve">    </w:t>
      </w:r>
    </w:p>
    <w:p w:rsidR="00076E96" w:rsidRPr="007A206E" w:rsidRDefault="00076E96" w:rsidP="00076E96">
      <w:pPr>
        <w:jc w:val="both"/>
        <w:rPr>
          <w:rFonts w:ascii="Arial" w:hAnsi="Arial" w:cs="Arial"/>
          <w:sz w:val="20"/>
          <w:szCs w:val="20"/>
        </w:rPr>
      </w:pPr>
      <w:r w:rsidRPr="007A206E">
        <w:rPr>
          <w:rFonts w:ascii="Arial" w:hAnsi="Arial" w:cs="Arial"/>
          <w:sz w:val="20"/>
          <w:szCs w:val="20"/>
          <w:lang w:val=""/>
        </w:rPr>
        <w:t>Dyddiad cau ar gyfer enwebu: 1</w:t>
      </w:r>
      <w:r>
        <w:rPr>
          <w:rFonts w:ascii="Arial" w:hAnsi="Arial" w:cs="Arial"/>
          <w:sz w:val="20"/>
          <w:szCs w:val="20"/>
          <w:lang w:val=""/>
        </w:rPr>
        <w:t xml:space="preserve"> </w:t>
      </w:r>
      <w:r w:rsidRPr="00B57741">
        <w:rPr>
          <w:rFonts w:ascii="Arial" w:hAnsi="Arial" w:cs="Arial"/>
          <w:sz w:val="20"/>
          <w:szCs w:val="20"/>
          <w:lang w:val=""/>
        </w:rPr>
        <w:t>Rhagfyr</w:t>
      </w:r>
      <w:r w:rsidRPr="007A206E">
        <w:rPr>
          <w:rFonts w:ascii="Arial" w:hAnsi="Arial" w:cs="Arial"/>
          <w:sz w:val="20"/>
          <w:szCs w:val="20"/>
          <w:vertAlign w:val="superscript"/>
          <w:lang w:val=""/>
        </w:rPr>
        <w:t xml:space="preserve"> </w:t>
      </w:r>
      <w:r w:rsidRPr="007A206E">
        <w:rPr>
          <w:rFonts w:ascii="Arial" w:hAnsi="Arial" w:cs="Arial"/>
          <w:sz w:val="20"/>
          <w:szCs w:val="20"/>
          <w:lang w:val=""/>
        </w:rPr>
        <w:t>202</w:t>
      </w:r>
      <w:r>
        <w:rPr>
          <w:rFonts w:ascii="Arial" w:hAnsi="Arial" w:cs="Arial"/>
          <w:sz w:val="20"/>
          <w:szCs w:val="20"/>
          <w:lang w:val=""/>
        </w:rPr>
        <w:t>3</w:t>
      </w:r>
      <w:r w:rsidRPr="007A206E">
        <w:rPr>
          <w:rFonts w:ascii="Arial" w:hAnsi="Arial" w:cs="Arial"/>
          <w:sz w:val="20"/>
          <w:szCs w:val="20"/>
          <w:lang w:val=""/>
        </w:rPr>
        <w:t>.</w:t>
      </w:r>
    </w:p>
    <w:p w:rsidR="00076E96" w:rsidRPr="007A206E" w:rsidRDefault="00076E96" w:rsidP="00076E96">
      <w:pPr>
        <w:rPr>
          <w:sz w:val="20"/>
          <w:szCs w:val="20"/>
        </w:rPr>
      </w:pPr>
    </w:p>
    <w:p w:rsidR="00997CC5" w:rsidRPr="00997CC5" w:rsidRDefault="00997CC5">
      <w:bookmarkStart w:id="0" w:name="_GoBack"/>
      <w:bookmarkEnd w:id="0"/>
    </w:p>
    <w:sectPr w:rsidR="00997CC5" w:rsidRPr="00997C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C5" w:rsidRDefault="00997CC5" w:rsidP="00997CC5">
      <w:r>
        <w:separator/>
      </w:r>
    </w:p>
  </w:endnote>
  <w:endnote w:type="continuationSeparator" w:id="0">
    <w:p w:rsidR="00997CC5" w:rsidRDefault="00997CC5" w:rsidP="0099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C5" w:rsidRDefault="00997CC5" w:rsidP="00997CC5">
      <w:r>
        <w:separator/>
      </w:r>
    </w:p>
  </w:footnote>
  <w:footnote w:type="continuationSeparator" w:id="0">
    <w:p w:rsidR="00997CC5" w:rsidRDefault="00997CC5" w:rsidP="00997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0623"/>
    <w:multiLevelType w:val="hybridMultilevel"/>
    <w:tmpl w:val="17DEDE7A"/>
    <w:lvl w:ilvl="0" w:tplc="4F4EDDB4">
      <w:start w:val="1"/>
      <w:numFmt w:val="bullet"/>
      <w:lvlText w:val=""/>
      <w:lvlJc w:val="left"/>
      <w:pPr>
        <w:tabs>
          <w:tab w:val="num" w:pos="360"/>
        </w:tabs>
        <w:ind w:left="227" w:hanging="22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150F20"/>
    <w:multiLevelType w:val="hybridMultilevel"/>
    <w:tmpl w:val="046CDCA6"/>
    <w:lvl w:ilvl="0" w:tplc="4F4EDDB4">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C5"/>
    <w:rsid w:val="00060816"/>
    <w:rsid w:val="00076E96"/>
    <w:rsid w:val="001F7F55"/>
    <w:rsid w:val="00200DC9"/>
    <w:rsid w:val="00321402"/>
    <w:rsid w:val="00476F6D"/>
    <w:rsid w:val="005C220D"/>
    <w:rsid w:val="00692242"/>
    <w:rsid w:val="00872AE0"/>
    <w:rsid w:val="00997CC5"/>
    <w:rsid w:val="00DC167E"/>
    <w:rsid w:val="00E55D1B"/>
    <w:rsid w:val="00FE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F55D"/>
  <w15:chartTrackingRefBased/>
  <w15:docId w15:val="{3270B3FC-F03E-456E-91A0-FF4BB7C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C5"/>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FE4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ion@glyndwr.ac.uk" TargetMode="External"/><Relationship Id="rId3" Type="http://schemas.openxmlformats.org/officeDocument/2006/relationships/settings" Target="settings.xml"/><Relationship Id="rId7" Type="http://schemas.openxmlformats.org/officeDocument/2006/relationships/hyperlink" Target="mailto:assessmentandawards@wrex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Edwards</dc:creator>
  <cp:keywords/>
  <dc:description/>
  <cp:lastModifiedBy>Gabriella Gardner</cp:lastModifiedBy>
  <cp:revision>11</cp:revision>
  <dcterms:created xsi:type="dcterms:W3CDTF">2020-09-01T15:32:00Z</dcterms:created>
  <dcterms:modified xsi:type="dcterms:W3CDTF">2023-11-20T14:55:00Z</dcterms:modified>
</cp:coreProperties>
</file>