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19339570" w:displacedByCustomXml="next"/>
    <w:sdt>
      <w:sdtPr>
        <w:rPr>
          <w:sz w:val="20"/>
          <w:szCs w:val="20"/>
        </w:rPr>
        <w:id w:val="-796995643"/>
        <w:docPartObj>
          <w:docPartGallery w:val="Cover Pages"/>
          <w:docPartUnique/>
        </w:docPartObj>
      </w:sdtPr>
      <w:sdtEndPr>
        <w:rPr>
          <w:b/>
          <w:bCs/>
          <w:color w:val="0A2F41" w:themeColor="accent1" w:themeShade="80"/>
          <w:u w:val="single"/>
        </w:rPr>
      </w:sdtEndPr>
      <w:sdtContent>
        <w:p w14:paraId="0A97E66C" w14:textId="16B0BFF9" w:rsidR="0079783C" w:rsidRPr="00CA57D4" w:rsidRDefault="00B841D9" w:rsidP="0079783C">
          <w:pPr>
            <w:rPr>
              <w:sz w:val="20"/>
              <w:szCs w:val="20"/>
            </w:rPr>
          </w:pPr>
          <w:r>
            <w:rPr>
              <w:noProof/>
              <w:lang w:val="cy"/>
            </w:rPr>
            <w:drawing>
              <wp:anchor distT="0" distB="0" distL="114300" distR="114300" simplePos="0" relativeHeight="251658240" behindDoc="0" locked="0" layoutInCell="1" allowOverlap="1" wp14:anchorId="15C181D6" wp14:editId="1F7C74D7">
                <wp:simplePos x="0" y="0"/>
                <wp:positionH relativeFrom="column">
                  <wp:posOffset>3248660</wp:posOffset>
                </wp:positionH>
                <wp:positionV relativeFrom="paragraph">
                  <wp:posOffset>-403860</wp:posOffset>
                </wp:positionV>
                <wp:extent cx="2503170" cy="552450"/>
                <wp:effectExtent l="0" t="0" r="0" b="0"/>
                <wp:wrapNone/>
                <wp:docPr id="1272869284" name="Picture 1" descr="Siot agos o destun du&#10;&#10;Disgrifiad wedi’i gynhyrchu’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869284" name="Picture 1" descr="A close up of black text&#10;&#10;Description automatically generated"/>
                        <pic:cNvPicPr/>
                      </pic:nvPicPr>
                      <pic:blipFill>
                        <a:blip r:embed="rId11"/>
                        <a:stretch>
                          <a:fillRect/>
                        </a:stretch>
                      </pic:blipFill>
                      <pic:spPr>
                        <a:xfrm>
                          <a:off x="0" y="0"/>
                          <a:ext cx="2503170" cy="552450"/>
                        </a:xfrm>
                        <a:prstGeom prst="rect">
                          <a:avLst/>
                        </a:prstGeom>
                      </pic:spPr>
                    </pic:pic>
                  </a:graphicData>
                </a:graphic>
                <wp14:sizeRelH relativeFrom="page">
                  <wp14:pctWidth>0</wp14:pctWidth>
                </wp14:sizeRelH>
                <wp14:sizeRelV relativeFrom="page">
                  <wp14:pctHeight>0</wp14:pctHeight>
                </wp14:sizeRelV>
              </wp:anchor>
            </w:drawing>
          </w:r>
        </w:p>
        <w:tbl>
          <w:tblPr>
            <w:tblW w:w="4849" w:type="dxa"/>
            <w:tblInd w:w="42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4"/>
            <w:gridCol w:w="885"/>
          </w:tblGrid>
          <w:tr w:rsidR="0079783C" w:rsidRPr="00CA57D4" w14:paraId="567A13AD" w14:textId="77777777" w:rsidTr="00D97BDE">
            <w:trPr>
              <w:trHeight w:val="322"/>
            </w:trPr>
            <w:tc>
              <w:tcPr>
                <w:tcW w:w="3964" w:type="dxa"/>
                <w:tcBorders>
                  <w:top w:val="single" w:sz="6" w:space="0" w:color="auto"/>
                  <w:left w:val="single" w:sz="6" w:space="0" w:color="auto"/>
                  <w:bottom w:val="single" w:sz="6" w:space="0" w:color="auto"/>
                  <w:right w:val="single" w:sz="6" w:space="0" w:color="auto"/>
                </w:tcBorders>
                <w:hideMark/>
              </w:tcPr>
              <w:p w14:paraId="006F6CAB" w14:textId="77B40BA7" w:rsidR="0079783C" w:rsidRPr="00CA57D4" w:rsidRDefault="0079783C" w:rsidP="00D97BDE">
                <w:pPr>
                  <w:spacing w:after="0" w:line="240" w:lineRule="auto"/>
                  <w:jc w:val="right"/>
                  <w:textAlignment w:val="baseline"/>
                  <w:rPr>
                    <w:rFonts w:ascii="Arial" w:eastAsia="Times New Roman" w:hAnsi="Arial" w:cs="Arial"/>
                    <w:sz w:val="18"/>
                    <w:szCs w:val="18"/>
                  </w:rPr>
                </w:pPr>
                <w:r>
                  <w:rPr>
                    <w:rFonts w:ascii="Arial" w:eastAsia="Times New Roman" w:hAnsi="Arial" w:cs="Arial"/>
                    <w:b/>
                    <w:bCs/>
                    <w:sz w:val="18"/>
                    <w:szCs w:val="18"/>
                    <w:lang w:val="cy"/>
                  </w:rPr>
                  <w:t xml:space="preserve">Eitem ar yr Agenda </w:t>
                </w:r>
                <w:r w:rsidRPr="00D97BDE">
                  <w:rPr>
                    <w:rFonts w:ascii="Arial" w:eastAsia="Times New Roman" w:hAnsi="Arial" w:cs="Arial"/>
                    <w:b/>
                    <w:bCs/>
                    <w:i/>
                    <w:iCs/>
                    <w:sz w:val="16"/>
                    <w:szCs w:val="16"/>
                    <w:lang w:val="cy"/>
                  </w:rPr>
                  <w:t>(defnydd swyddfa)</w:t>
                </w:r>
                <w:r>
                  <w:rPr>
                    <w:rFonts w:ascii="Arial" w:eastAsia="Times New Roman" w:hAnsi="Arial" w:cs="Arial"/>
                    <w:sz w:val="18"/>
                    <w:szCs w:val="18"/>
                    <w:lang w:val="cy"/>
                  </w:rPr>
                  <w:t> </w:t>
                </w:r>
              </w:p>
            </w:tc>
            <w:tc>
              <w:tcPr>
                <w:tcW w:w="885" w:type="dxa"/>
                <w:tcBorders>
                  <w:top w:val="single" w:sz="6" w:space="0" w:color="auto"/>
                  <w:left w:val="single" w:sz="6" w:space="0" w:color="auto"/>
                  <w:bottom w:val="single" w:sz="6" w:space="0" w:color="auto"/>
                  <w:right w:val="single" w:sz="6" w:space="0" w:color="auto"/>
                </w:tcBorders>
                <w:hideMark/>
              </w:tcPr>
              <w:p w14:paraId="4DA88EC6" w14:textId="042D8A3D" w:rsidR="0079783C" w:rsidRPr="00CA57D4" w:rsidRDefault="0079783C" w:rsidP="00FA44D9">
                <w:pPr>
                  <w:spacing w:after="0" w:line="240" w:lineRule="auto"/>
                  <w:textAlignment w:val="baseline"/>
                  <w:rPr>
                    <w:rFonts w:ascii="Arial" w:eastAsia="Times New Roman" w:hAnsi="Arial" w:cs="Arial"/>
                    <w:sz w:val="18"/>
                    <w:szCs w:val="18"/>
                  </w:rPr>
                </w:pPr>
              </w:p>
            </w:tc>
          </w:tr>
          <w:tr w:rsidR="0079783C" w:rsidRPr="00CA57D4" w14:paraId="0F8421D3" w14:textId="77777777" w:rsidTr="00D97BDE">
            <w:trPr>
              <w:trHeight w:val="322"/>
            </w:trPr>
            <w:tc>
              <w:tcPr>
                <w:tcW w:w="3964" w:type="dxa"/>
                <w:tcBorders>
                  <w:top w:val="single" w:sz="6" w:space="0" w:color="auto"/>
                  <w:left w:val="single" w:sz="6" w:space="0" w:color="auto"/>
                  <w:bottom w:val="single" w:sz="6" w:space="0" w:color="auto"/>
                  <w:right w:val="single" w:sz="6" w:space="0" w:color="auto"/>
                </w:tcBorders>
                <w:hideMark/>
              </w:tcPr>
              <w:p w14:paraId="2451BFAC" w14:textId="39687A3C" w:rsidR="0079783C" w:rsidRPr="00CA57D4" w:rsidRDefault="0079783C" w:rsidP="00D97BDE">
                <w:pPr>
                  <w:spacing w:after="0" w:line="240" w:lineRule="auto"/>
                  <w:jc w:val="right"/>
                  <w:textAlignment w:val="baseline"/>
                  <w:rPr>
                    <w:rFonts w:ascii="Arial" w:eastAsia="Times New Roman" w:hAnsi="Arial" w:cs="Arial"/>
                    <w:sz w:val="18"/>
                    <w:szCs w:val="18"/>
                  </w:rPr>
                </w:pPr>
                <w:r>
                  <w:rPr>
                    <w:rFonts w:ascii="Arial" w:eastAsia="Times New Roman" w:hAnsi="Arial" w:cs="Arial"/>
                    <w:b/>
                    <w:bCs/>
                    <w:sz w:val="18"/>
                    <w:szCs w:val="18"/>
                    <w:lang w:val="cy"/>
                  </w:rPr>
                  <w:t xml:space="preserve">Cyfeirnod Papur </w:t>
                </w:r>
                <w:r>
                  <w:rPr>
                    <w:rFonts w:ascii="Arial" w:eastAsia="Times New Roman" w:hAnsi="Arial" w:cs="Arial"/>
                    <w:b/>
                    <w:bCs/>
                    <w:i/>
                    <w:iCs/>
                    <w:sz w:val="18"/>
                    <w:szCs w:val="18"/>
                    <w:lang w:val="cy"/>
                  </w:rPr>
                  <w:t>(defnydd swyddfa)</w:t>
                </w:r>
                <w:r>
                  <w:rPr>
                    <w:rFonts w:ascii="Arial" w:eastAsia="Times New Roman" w:hAnsi="Arial" w:cs="Arial"/>
                    <w:sz w:val="18"/>
                    <w:szCs w:val="18"/>
                    <w:lang w:val="cy"/>
                  </w:rPr>
                  <w:t> </w:t>
                </w:r>
              </w:p>
            </w:tc>
            <w:tc>
              <w:tcPr>
                <w:tcW w:w="885" w:type="dxa"/>
                <w:tcBorders>
                  <w:top w:val="single" w:sz="6" w:space="0" w:color="auto"/>
                  <w:left w:val="single" w:sz="6" w:space="0" w:color="auto"/>
                  <w:bottom w:val="single" w:sz="6" w:space="0" w:color="auto"/>
                  <w:right w:val="single" w:sz="6" w:space="0" w:color="auto"/>
                </w:tcBorders>
                <w:hideMark/>
              </w:tcPr>
              <w:p w14:paraId="6F32EB92" w14:textId="56441130" w:rsidR="0079783C" w:rsidRPr="00CA57D4" w:rsidRDefault="0079783C" w:rsidP="00FA44D9">
                <w:pPr>
                  <w:spacing w:after="0" w:line="240" w:lineRule="auto"/>
                  <w:textAlignment w:val="baseline"/>
                  <w:rPr>
                    <w:rFonts w:ascii="Arial" w:eastAsia="Times New Roman" w:hAnsi="Arial" w:cs="Arial"/>
                    <w:sz w:val="18"/>
                    <w:szCs w:val="18"/>
                  </w:rPr>
                </w:pPr>
              </w:p>
            </w:tc>
          </w:tr>
          <w:tr w:rsidR="0079783C" w:rsidRPr="00CA57D4" w14:paraId="044C2462" w14:textId="77777777" w:rsidTr="00D97BDE">
            <w:trPr>
              <w:trHeight w:val="322"/>
            </w:trPr>
            <w:tc>
              <w:tcPr>
                <w:tcW w:w="3964" w:type="dxa"/>
                <w:tcBorders>
                  <w:top w:val="single" w:sz="6" w:space="0" w:color="auto"/>
                  <w:left w:val="single" w:sz="6" w:space="0" w:color="auto"/>
                  <w:bottom w:val="single" w:sz="6" w:space="0" w:color="auto"/>
                  <w:right w:val="single" w:sz="6" w:space="0" w:color="auto"/>
                </w:tcBorders>
                <w:hideMark/>
              </w:tcPr>
              <w:p w14:paraId="5B1250C6" w14:textId="5245C58E" w:rsidR="0079783C" w:rsidRPr="00CA57D4" w:rsidRDefault="0079783C" w:rsidP="00D97BDE">
                <w:pPr>
                  <w:spacing w:after="0" w:line="240" w:lineRule="auto"/>
                  <w:jc w:val="right"/>
                  <w:textAlignment w:val="baseline"/>
                  <w:rPr>
                    <w:rFonts w:ascii="Arial" w:eastAsia="Times New Roman" w:hAnsi="Arial" w:cs="Arial"/>
                    <w:sz w:val="18"/>
                    <w:szCs w:val="18"/>
                  </w:rPr>
                </w:pPr>
                <w:r>
                  <w:rPr>
                    <w:rFonts w:ascii="Arial" w:eastAsia="Times New Roman" w:hAnsi="Arial" w:cs="Arial"/>
                    <w:b/>
                    <w:bCs/>
                    <w:sz w:val="18"/>
                    <w:szCs w:val="18"/>
                    <w:lang w:val="cy"/>
                  </w:rPr>
                  <w:t>Mae angen cymeradwyaeth derfynol gan: (√)</w:t>
                </w:r>
                <w:r>
                  <w:rPr>
                    <w:rFonts w:ascii="Arial" w:eastAsia="Times New Roman" w:hAnsi="Arial" w:cs="Arial"/>
                    <w:sz w:val="18"/>
                    <w:szCs w:val="18"/>
                    <w:lang w:val="cy"/>
                  </w:rPr>
                  <w:t> </w:t>
                </w:r>
              </w:p>
            </w:tc>
            <w:tc>
              <w:tcPr>
                <w:tcW w:w="885" w:type="dxa"/>
                <w:tcBorders>
                  <w:top w:val="single" w:sz="6" w:space="0" w:color="auto"/>
                  <w:left w:val="single" w:sz="6" w:space="0" w:color="auto"/>
                  <w:bottom w:val="single" w:sz="6" w:space="0" w:color="auto"/>
                  <w:right w:val="single" w:sz="6" w:space="0" w:color="auto"/>
                </w:tcBorders>
                <w:hideMark/>
              </w:tcPr>
              <w:p w14:paraId="68B1B3D0" w14:textId="77777777" w:rsidR="0079783C" w:rsidRPr="00CA57D4" w:rsidRDefault="0079783C" w:rsidP="00FA44D9">
                <w:pPr>
                  <w:spacing w:after="0" w:line="240" w:lineRule="auto"/>
                  <w:textAlignment w:val="baseline"/>
                  <w:rPr>
                    <w:rFonts w:ascii="Arial" w:eastAsia="Times New Roman" w:hAnsi="Arial" w:cs="Arial"/>
                    <w:sz w:val="18"/>
                    <w:szCs w:val="18"/>
                  </w:rPr>
                </w:pPr>
                <w:r>
                  <w:rPr>
                    <w:rFonts w:ascii="Arial" w:eastAsia="Times New Roman" w:hAnsi="Arial" w:cs="Arial"/>
                    <w:sz w:val="18"/>
                    <w:szCs w:val="18"/>
                    <w:lang w:val="cy"/>
                  </w:rPr>
                  <w:t> </w:t>
                </w:r>
              </w:p>
            </w:tc>
          </w:tr>
          <w:tr w:rsidR="0079783C" w:rsidRPr="00CA57D4" w14:paraId="01A33294" w14:textId="77777777" w:rsidTr="00D97BDE">
            <w:trPr>
              <w:trHeight w:val="322"/>
            </w:trPr>
            <w:tc>
              <w:tcPr>
                <w:tcW w:w="3964" w:type="dxa"/>
                <w:tcBorders>
                  <w:top w:val="single" w:sz="6" w:space="0" w:color="auto"/>
                  <w:left w:val="single" w:sz="6" w:space="0" w:color="auto"/>
                  <w:bottom w:val="single" w:sz="6" w:space="0" w:color="auto"/>
                  <w:right w:val="single" w:sz="6" w:space="0" w:color="auto"/>
                </w:tcBorders>
                <w:hideMark/>
              </w:tcPr>
              <w:p w14:paraId="781C73B4" w14:textId="77777777" w:rsidR="0079783C" w:rsidRPr="00CA57D4" w:rsidRDefault="0079783C" w:rsidP="00D97BDE">
                <w:pPr>
                  <w:spacing w:after="0" w:line="240" w:lineRule="auto"/>
                  <w:jc w:val="right"/>
                  <w:textAlignment w:val="baseline"/>
                  <w:rPr>
                    <w:rFonts w:ascii="Arial" w:eastAsia="Times New Roman" w:hAnsi="Arial" w:cs="Arial"/>
                    <w:sz w:val="18"/>
                    <w:szCs w:val="18"/>
                  </w:rPr>
                </w:pPr>
                <w:r>
                  <w:rPr>
                    <w:rFonts w:ascii="Arial" w:eastAsia="Times New Roman" w:hAnsi="Arial" w:cs="Arial"/>
                    <w:sz w:val="18"/>
                    <w:szCs w:val="18"/>
                    <w:lang w:val="cy"/>
                  </w:rPr>
                  <w:t>Bwrdd y Llywodraethwyr </w:t>
                </w:r>
              </w:p>
            </w:tc>
            <w:tc>
              <w:tcPr>
                <w:tcW w:w="885" w:type="dxa"/>
                <w:tcBorders>
                  <w:top w:val="single" w:sz="6" w:space="0" w:color="auto"/>
                  <w:left w:val="single" w:sz="6" w:space="0" w:color="auto"/>
                  <w:bottom w:val="single" w:sz="6" w:space="0" w:color="auto"/>
                  <w:right w:val="single" w:sz="6" w:space="0" w:color="auto"/>
                </w:tcBorders>
                <w:hideMark/>
              </w:tcPr>
              <w:p w14:paraId="768FB1C1" w14:textId="4A87526B" w:rsidR="0079783C" w:rsidRPr="00CA57D4" w:rsidRDefault="0079783C" w:rsidP="00FA44D9">
                <w:pPr>
                  <w:spacing w:after="0" w:line="240" w:lineRule="auto"/>
                  <w:textAlignment w:val="baseline"/>
                  <w:rPr>
                    <w:rFonts w:ascii="Arial" w:eastAsia="Times New Roman" w:hAnsi="Arial" w:cs="Arial"/>
                    <w:sz w:val="18"/>
                    <w:szCs w:val="18"/>
                  </w:rPr>
                </w:pPr>
                <w:r>
                  <w:rPr>
                    <w:rFonts w:ascii="Arial" w:hAnsi="Arial"/>
                    <w:sz w:val="18"/>
                    <w:szCs w:val="18"/>
                    <w:lang w:val="cy"/>
                  </w:rPr>
                  <w:t> </w:t>
                </w:r>
                <w:r>
                  <w:rPr>
                    <w:rFonts w:ascii="Wingdings" w:hAnsi="Wingdings"/>
                    <w:sz w:val="20"/>
                    <w:szCs w:val="20"/>
                    <w:lang w:val="cy"/>
                  </w:rPr>
                  <w:t>ü</w:t>
                </w:r>
                <w:r>
                  <w:rPr>
                    <w:rFonts w:ascii="Arial" w:hAnsi="Arial"/>
                    <w:sz w:val="20"/>
                    <w:szCs w:val="20"/>
                    <w:lang w:val="cy"/>
                  </w:rPr>
                  <w:t> </w:t>
                </w:r>
              </w:p>
            </w:tc>
          </w:tr>
          <w:tr w:rsidR="0079783C" w:rsidRPr="00CA57D4" w14:paraId="3259E55D" w14:textId="77777777" w:rsidTr="00D97BDE">
            <w:trPr>
              <w:trHeight w:val="322"/>
            </w:trPr>
            <w:tc>
              <w:tcPr>
                <w:tcW w:w="3964" w:type="dxa"/>
                <w:tcBorders>
                  <w:top w:val="single" w:sz="6" w:space="0" w:color="auto"/>
                  <w:left w:val="single" w:sz="6" w:space="0" w:color="auto"/>
                  <w:bottom w:val="single" w:sz="6" w:space="0" w:color="auto"/>
                  <w:right w:val="single" w:sz="6" w:space="0" w:color="auto"/>
                </w:tcBorders>
                <w:hideMark/>
              </w:tcPr>
              <w:p w14:paraId="6CD7F5CF" w14:textId="77777777" w:rsidR="0079783C" w:rsidRPr="00CA57D4" w:rsidRDefault="0079783C" w:rsidP="00D97BDE">
                <w:pPr>
                  <w:spacing w:after="0" w:line="240" w:lineRule="auto"/>
                  <w:jc w:val="right"/>
                  <w:textAlignment w:val="baseline"/>
                  <w:rPr>
                    <w:rFonts w:ascii="Arial" w:eastAsia="Times New Roman" w:hAnsi="Arial" w:cs="Arial"/>
                    <w:sz w:val="18"/>
                    <w:szCs w:val="18"/>
                  </w:rPr>
                </w:pPr>
                <w:r>
                  <w:rPr>
                    <w:rFonts w:ascii="Arial" w:eastAsia="Times New Roman" w:hAnsi="Arial" w:cs="Arial"/>
                    <w:sz w:val="18"/>
                    <w:szCs w:val="18"/>
                    <w:lang w:val="cy"/>
                  </w:rPr>
                  <w:t>Pwyllgor Strategaeth a Chyllid </w:t>
                </w:r>
              </w:p>
            </w:tc>
            <w:tc>
              <w:tcPr>
                <w:tcW w:w="885" w:type="dxa"/>
                <w:tcBorders>
                  <w:top w:val="single" w:sz="6" w:space="0" w:color="auto"/>
                  <w:left w:val="single" w:sz="6" w:space="0" w:color="auto"/>
                  <w:bottom w:val="single" w:sz="6" w:space="0" w:color="auto"/>
                  <w:right w:val="single" w:sz="6" w:space="0" w:color="auto"/>
                </w:tcBorders>
                <w:hideMark/>
              </w:tcPr>
              <w:p w14:paraId="33FE002F" w14:textId="77777777" w:rsidR="0079783C" w:rsidRPr="00CA57D4" w:rsidRDefault="0079783C" w:rsidP="00FA44D9">
                <w:pPr>
                  <w:spacing w:after="0" w:line="240" w:lineRule="auto"/>
                  <w:textAlignment w:val="baseline"/>
                  <w:rPr>
                    <w:rFonts w:ascii="Arial" w:eastAsia="Times New Roman" w:hAnsi="Arial" w:cs="Arial"/>
                    <w:sz w:val="18"/>
                    <w:szCs w:val="18"/>
                  </w:rPr>
                </w:pPr>
                <w:r>
                  <w:rPr>
                    <w:rFonts w:ascii="Arial" w:eastAsia="Times New Roman" w:hAnsi="Arial" w:cs="Arial"/>
                    <w:sz w:val="18"/>
                    <w:szCs w:val="18"/>
                    <w:lang w:val="cy"/>
                  </w:rPr>
                  <w:t> </w:t>
                </w:r>
              </w:p>
            </w:tc>
          </w:tr>
          <w:tr w:rsidR="0079783C" w:rsidRPr="00CA57D4" w14:paraId="456D6563" w14:textId="77777777" w:rsidTr="00D97BDE">
            <w:trPr>
              <w:trHeight w:val="322"/>
            </w:trPr>
            <w:tc>
              <w:tcPr>
                <w:tcW w:w="3964" w:type="dxa"/>
                <w:tcBorders>
                  <w:top w:val="single" w:sz="6" w:space="0" w:color="auto"/>
                  <w:left w:val="single" w:sz="6" w:space="0" w:color="auto"/>
                  <w:bottom w:val="single" w:sz="6" w:space="0" w:color="auto"/>
                  <w:right w:val="single" w:sz="6" w:space="0" w:color="auto"/>
                </w:tcBorders>
                <w:hideMark/>
              </w:tcPr>
              <w:p w14:paraId="3DC0F5E7" w14:textId="77777777" w:rsidR="0079783C" w:rsidRPr="00CA57D4" w:rsidRDefault="0079783C" w:rsidP="00D97BDE">
                <w:pPr>
                  <w:spacing w:after="0" w:line="240" w:lineRule="auto"/>
                  <w:jc w:val="right"/>
                  <w:textAlignment w:val="baseline"/>
                  <w:rPr>
                    <w:rFonts w:ascii="Arial" w:eastAsia="Times New Roman" w:hAnsi="Arial" w:cs="Arial"/>
                    <w:sz w:val="18"/>
                    <w:szCs w:val="18"/>
                  </w:rPr>
                </w:pPr>
                <w:r>
                  <w:rPr>
                    <w:rFonts w:ascii="Arial" w:eastAsia="Times New Roman" w:hAnsi="Arial" w:cs="Arial"/>
                    <w:sz w:val="18"/>
                    <w:szCs w:val="18"/>
                    <w:lang w:val="cy"/>
                  </w:rPr>
                  <w:t>Pwyllgor HR </w:t>
                </w:r>
              </w:p>
            </w:tc>
            <w:tc>
              <w:tcPr>
                <w:tcW w:w="885" w:type="dxa"/>
                <w:tcBorders>
                  <w:top w:val="single" w:sz="6" w:space="0" w:color="auto"/>
                  <w:left w:val="single" w:sz="6" w:space="0" w:color="auto"/>
                  <w:bottom w:val="single" w:sz="6" w:space="0" w:color="auto"/>
                  <w:right w:val="single" w:sz="6" w:space="0" w:color="auto"/>
                </w:tcBorders>
                <w:hideMark/>
              </w:tcPr>
              <w:p w14:paraId="2EA685F2" w14:textId="77777777" w:rsidR="0079783C" w:rsidRPr="00CA57D4" w:rsidRDefault="0079783C" w:rsidP="00FA44D9">
                <w:pPr>
                  <w:spacing w:after="0" w:line="240" w:lineRule="auto"/>
                  <w:textAlignment w:val="baseline"/>
                  <w:rPr>
                    <w:rFonts w:ascii="Arial" w:eastAsia="Times New Roman" w:hAnsi="Arial" w:cs="Arial"/>
                    <w:sz w:val="18"/>
                    <w:szCs w:val="18"/>
                  </w:rPr>
                </w:pPr>
                <w:r>
                  <w:rPr>
                    <w:rFonts w:ascii="Arial" w:eastAsia="Times New Roman" w:hAnsi="Arial" w:cs="Arial"/>
                    <w:sz w:val="18"/>
                    <w:szCs w:val="18"/>
                    <w:lang w:val="cy"/>
                  </w:rPr>
                  <w:t> </w:t>
                </w:r>
              </w:p>
            </w:tc>
          </w:tr>
          <w:tr w:rsidR="0079783C" w:rsidRPr="00CA57D4" w14:paraId="68A70406" w14:textId="77777777" w:rsidTr="00D97BDE">
            <w:trPr>
              <w:trHeight w:val="322"/>
            </w:trPr>
            <w:tc>
              <w:tcPr>
                <w:tcW w:w="3964" w:type="dxa"/>
                <w:tcBorders>
                  <w:top w:val="single" w:sz="6" w:space="0" w:color="auto"/>
                  <w:left w:val="single" w:sz="6" w:space="0" w:color="auto"/>
                  <w:bottom w:val="single" w:sz="6" w:space="0" w:color="auto"/>
                  <w:right w:val="single" w:sz="6" w:space="0" w:color="auto"/>
                </w:tcBorders>
                <w:hideMark/>
              </w:tcPr>
              <w:p w14:paraId="10D763F4" w14:textId="77777777" w:rsidR="0079783C" w:rsidRPr="00CA57D4" w:rsidRDefault="0079783C" w:rsidP="00D97BDE">
                <w:pPr>
                  <w:spacing w:after="0" w:line="240" w:lineRule="auto"/>
                  <w:jc w:val="right"/>
                  <w:textAlignment w:val="baseline"/>
                  <w:rPr>
                    <w:rFonts w:ascii="Arial" w:eastAsia="Times New Roman" w:hAnsi="Arial" w:cs="Arial"/>
                    <w:sz w:val="18"/>
                    <w:szCs w:val="18"/>
                  </w:rPr>
                </w:pPr>
                <w:r>
                  <w:rPr>
                    <w:rFonts w:ascii="Arial" w:eastAsia="Times New Roman" w:hAnsi="Arial" w:cs="Arial"/>
                    <w:sz w:val="18"/>
                    <w:szCs w:val="18"/>
                    <w:lang w:val="cy"/>
                  </w:rPr>
                  <w:t>Tîm Gweithredol yr Is-ganghellor </w:t>
                </w:r>
              </w:p>
            </w:tc>
            <w:tc>
              <w:tcPr>
                <w:tcW w:w="885" w:type="dxa"/>
                <w:tcBorders>
                  <w:top w:val="single" w:sz="6" w:space="0" w:color="auto"/>
                  <w:left w:val="single" w:sz="6" w:space="0" w:color="auto"/>
                  <w:bottom w:val="single" w:sz="6" w:space="0" w:color="auto"/>
                  <w:right w:val="single" w:sz="6" w:space="0" w:color="auto"/>
                </w:tcBorders>
                <w:hideMark/>
              </w:tcPr>
              <w:p w14:paraId="32224B14" w14:textId="77777777" w:rsidR="0079783C" w:rsidRPr="00CA57D4" w:rsidRDefault="0079783C" w:rsidP="00FA44D9">
                <w:pPr>
                  <w:spacing w:after="0" w:line="240" w:lineRule="auto"/>
                  <w:textAlignment w:val="baseline"/>
                  <w:rPr>
                    <w:rFonts w:ascii="Arial" w:eastAsia="Times New Roman" w:hAnsi="Arial" w:cs="Arial"/>
                    <w:sz w:val="18"/>
                    <w:szCs w:val="18"/>
                  </w:rPr>
                </w:pPr>
                <w:r>
                  <w:rPr>
                    <w:rFonts w:ascii="Arial" w:eastAsia="Times New Roman" w:hAnsi="Arial" w:cs="Arial"/>
                    <w:sz w:val="18"/>
                    <w:szCs w:val="18"/>
                    <w:lang w:val="cy"/>
                  </w:rPr>
                  <w:t> </w:t>
                </w:r>
              </w:p>
            </w:tc>
          </w:tr>
          <w:tr w:rsidR="0079783C" w:rsidRPr="00CA57D4" w14:paraId="1AA2D5CA" w14:textId="77777777" w:rsidTr="00D97BDE">
            <w:trPr>
              <w:trHeight w:val="322"/>
            </w:trPr>
            <w:tc>
              <w:tcPr>
                <w:tcW w:w="3964" w:type="dxa"/>
                <w:tcBorders>
                  <w:top w:val="single" w:sz="6" w:space="0" w:color="auto"/>
                  <w:left w:val="single" w:sz="6" w:space="0" w:color="auto"/>
                  <w:bottom w:val="single" w:sz="6" w:space="0" w:color="auto"/>
                  <w:right w:val="single" w:sz="6" w:space="0" w:color="auto"/>
                </w:tcBorders>
                <w:hideMark/>
              </w:tcPr>
              <w:p w14:paraId="6A523823" w14:textId="77777777" w:rsidR="0079783C" w:rsidRPr="00CA57D4" w:rsidRDefault="0079783C" w:rsidP="00D97BDE">
                <w:pPr>
                  <w:spacing w:after="0" w:line="240" w:lineRule="auto"/>
                  <w:jc w:val="right"/>
                  <w:textAlignment w:val="baseline"/>
                  <w:rPr>
                    <w:rFonts w:ascii="Arial" w:eastAsia="Times New Roman" w:hAnsi="Arial" w:cs="Arial"/>
                    <w:sz w:val="18"/>
                    <w:szCs w:val="18"/>
                  </w:rPr>
                </w:pPr>
                <w:r>
                  <w:rPr>
                    <w:rFonts w:ascii="Arial" w:eastAsia="Times New Roman" w:hAnsi="Arial" w:cs="Arial"/>
                    <w:sz w:val="18"/>
                    <w:szCs w:val="18"/>
                    <w:lang w:val="cy"/>
                  </w:rPr>
                  <w:t>Bwrdd yr Is-ganghellor </w:t>
                </w:r>
              </w:p>
            </w:tc>
            <w:tc>
              <w:tcPr>
                <w:tcW w:w="885" w:type="dxa"/>
                <w:tcBorders>
                  <w:top w:val="single" w:sz="6" w:space="0" w:color="auto"/>
                  <w:left w:val="single" w:sz="6" w:space="0" w:color="auto"/>
                  <w:bottom w:val="single" w:sz="6" w:space="0" w:color="auto"/>
                  <w:right w:val="single" w:sz="6" w:space="0" w:color="auto"/>
                </w:tcBorders>
                <w:hideMark/>
              </w:tcPr>
              <w:p w14:paraId="6F408E5F" w14:textId="77777777" w:rsidR="0079783C" w:rsidRPr="00CA57D4" w:rsidRDefault="0079783C" w:rsidP="00FA44D9">
                <w:pPr>
                  <w:spacing w:after="0" w:line="240" w:lineRule="auto"/>
                  <w:textAlignment w:val="baseline"/>
                  <w:rPr>
                    <w:rFonts w:ascii="Arial" w:eastAsia="Times New Roman" w:hAnsi="Arial" w:cs="Arial"/>
                    <w:sz w:val="18"/>
                    <w:szCs w:val="18"/>
                  </w:rPr>
                </w:pPr>
                <w:r>
                  <w:rPr>
                    <w:rFonts w:ascii="Arial" w:eastAsia="Times New Roman" w:hAnsi="Arial" w:cs="Arial"/>
                    <w:sz w:val="18"/>
                    <w:szCs w:val="18"/>
                    <w:lang w:val="cy"/>
                  </w:rPr>
                  <w:t> </w:t>
                </w:r>
              </w:p>
            </w:tc>
          </w:tr>
          <w:tr w:rsidR="0079783C" w:rsidRPr="00CA57D4" w14:paraId="580829A3" w14:textId="77777777" w:rsidTr="00D97BDE">
            <w:trPr>
              <w:trHeight w:val="322"/>
            </w:trPr>
            <w:tc>
              <w:tcPr>
                <w:tcW w:w="3964" w:type="dxa"/>
                <w:tcBorders>
                  <w:top w:val="single" w:sz="6" w:space="0" w:color="auto"/>
                  <w:left w:val="single" w:sz="6" w:space="0" w:color="auto"/>
                  <w:bottom w:val="single" w:sz="6" w:space="0" w:color="auto"/>
                  <w:right w:val="single" w:sz="6" w:space="0" w:color="auto"/>
                </w:tcBorders>
                <w:hideMark/>
              </w:tcPr>
              <w:p w14:paraId="73F062D9" w14:textId="77777777" w:rsidR="0079783C" w:rsidRPr="00CA57D4" w:rsidRDefault="0079783C" w:rsidP="00D97BDE">
                <w:pPr>
                  <w:spacing w:after="0" w:line="240" w:lineRule="auto"/>
                  <w:jc w:val="right"/>
                  <w:textAlignment w:val="baseline"/>
                  <w:rPr>
                    <w:rFonts w:ascii="Arial" w:eastAsia="Times New Roman" w:hAnsi="Arial" w:cs="Arial"/>
                    <w:sz w:val="18"/>
                    <w:szCs w:val="18"/>
                  </w:rPr>
                </w:pPr>
                <w:r>
                  <w:rPr>
                    <w:rFonts w:ascii="Arial" w:eastAsia="Times New Roman" w:hAnsi="Arial" w:cs="Arial"/>
                    <w:sz w:val="18"/>
                    <w:szCs w:val="18"/>
                    <w:lang w:val="cy"/>
                  </w:rPr>
                  <w:t>Y Bwrdd Academaidd </w:t>
                </w:r>
              </w:p>
            </w:tc>
            <w:tc>
              <w:tcPr>
                <w:tcW w:w="885" w:type="dxa"/>
                <w:tcBorders>
                  <w:top w:val="single" w:sz="6" w:space="0" w:color="auto"/>
                  <w:left w:val="single" w:sz="6" w:space="0" w:color="auto"/>
                  <w:bottom w:val="single" w:sz="6" w:space="0" w:color="auto"/>
                  <w:right w:val="single" w:sz="6" w:space="0" w:color="auto"/>
                </w:tcBorders>
                <w:hideMark/>
              </w:tcPr>
              <w:p w14:paraId="680D0F13" w14:textId="77777777" w:rsidR="0079783C" w:rsidRPr="00CA57D4" w:rsidRDefault="0079783C" w:rsidP="00FA44D9">
                <w:pPr>
                  <w:spacing w:after="0" w:line="240" w:lineRule="auto"/>
                  <w:textAlignment w:val="baseline"/>
                  <w:rPr>
                    <w:rFonts w:ascii="Arial" w:eastAsia="Times New Roman" w:hAnsi="Arial" w:cs="Arial"/>
                    <w:sz w:val="18"/>
                    <w:szCs w:val="18"/>
                  </w:rPr>
                </w:pPr>
                <w:r>
                  <w:rPr>
                    <w:rFonts w:ascii="Arial" w:eastAsia="Times New Roman" w:hAnsi="Arial" w:cs="Arial"/>
                    <w:sz w:val="18"/>
                    <w:szCs w:val="18"/>
                    <w:lang w:val="cy"/>
                  </w:rPr>
                  <w:t xml:space="preserve">     </w:t>
                </w:r>
              </w:p>
            </w:tc>
          </w:tr>
          <w:tr w:rsidR="0079783C" w:rsidRPr="00CA57D4" w14:paraId="1AECB2DC" w14:textId="77777777" w:rsidTr="00D97BDE">
            <w:trPr>
              <w:trHeight w:val="322"/>
            </w:trPr>
            <w:tc>
              <w:tcPr>
                <w:tcW w:w="3964" w:type="dxa"/>
                <w:tcBorders>
                  <w:top w:val="single" w:sz="6" w:space="0" w:color="auto"/>
                  <w:left w:val="single" w:sz="6" w:space="0" w:color="auto"/>
                  <w:bottom w:val="single" w:sz="6" w:space="0" w:color="auto"/>
                  <w:right w:val="single" w:sz="6" w:space="0" w:color="auto"/>
                </w:tcBorders>
                <w:hideMark/>
              </w:tcPr>
              <w:p w14:paraId="4C3234F8" w14:textId="77777777" w:rsidR="0079783C" w:rsidRPr="00CA57D4" w:rsidRDefault="0079783C" w:rsidP="00D97BDE">
                <w:pPr>
                  <w:spacing w:after="0" w:line="240" w:lineRule="auto"/>
                  <w:jc w:val="right"/>
                  <w:textAlignment w:val="baseline"/>
                  <w:rPr>
                    <w:rFonts w:ascii="Arial" w:eastAsia="Times New Roman" w:hAnsi="Arial" w:cs="Arial"/>
                    <w:sz w:val="18"/>
                    <w:szCs w:val="18"/>
                  </w:rPr>
                </w:pPr>
                <w:r>
                  <w:rPr>
                    <w:rFonts w:ascii="Arial" w:eastAsia="Times New Roman" w:hAnsi="Arial" w:cs="Arial"/>
                    <w:sz w:val="18"/>
                    <w:szCs w:val="18"/>
                    <w:lang w:val="cy"/>
                  </w:rPr>
                  <w:t>Arall </w:t>
                </w:r>
              </w:p>
            </w:tc>
            <w:tc>
              <w:tcPr>
                <w:tcW w:w="885" w:type="dxa"/>
                <w:tcBorders>
                  <w:top w:val="single" w:sz="6" w:space="0" w:color="auto"/>
                  <w:left w:val="single" w:sz="6" w:space="0" w:color="auto"/>
                  <w:bottom w:val="single" w:sz="6" w:space="0" w:color="auto"/>
                  <w:right w:val="single" w:sz="6" w:space="0" w:color="auto"/>
                </w:tcBorders>
                <w:hideMark/>
              </w:tcPr>
              <w:p w14:paraId="3D26F75E" w14:textId="77777777" w:rsidR="0079783C" w:rsidRPr="00CA57D4" w:rsidRDefault="0079783C" w:rsidP="00FA44D9">
                <w:pPr>
                  <w:spacing w:after="0" w:line="240" w:lineRule="auto"/>
                  <w:textAlignment w:val="baseline"/>
                  <w:rPr>
                    <w:rFonts w:ascii="Arial" w:eastAsia="Times New Roman" w:hAnsi="Arial" w:cs="Arial"/>
                    <w:sz w:val="18"/>
                    <w:szCs w:val="18"/>
                  </w:rPr>
                </w:pPr>
                <w:r>
                  <w:rPr>
                    <w:rFonts w:ascii="Arial" w:eastAsia="Times New Roman" w:hAnsi="Arial" w:cs="Arial"/>
                    <w:sz w:val="18"/>
                    <w:szCs w:val="18"/>
                    <w:lang w:val="cy"/>
                  </w:rPr>
                  <w:t> </w:t>
                </w:r>
              </w:p>
            </w:tc>
          </w:tr>
        </w:tbl>
        <w:p w14:paraId="05965002" w14:textId="77777777" w:rsidR="0079783C" w:rsidRPr="00CA57D4" w:rsidRDefault="0079783C" w:rsidP="0079783C">
          <w:pPr>
            <w:spacing w:after="0" w:line="240" w:lineRule="auto"/>
            <w:ind w:left="-150"/>
            <w:textAlignment w:val="baseline"/>
            <w:rPr>
              <w:rFonts w:ascii="Arial" w:eastAsia="Times New Roman" w:hAnsi="Arial" w:cs="Arial"/>
              <w:sz w:val="20"/>
              <w:szCs w:val="20"/>
            </w:rPr>
          </w:pPr>
          <w:r>
            <w:rPr>
              <w:rFonts w:ascii="Arial" w:eastAsia="Times New Roman" w:hAnsi="Arial" w:cs="Arial"/>
              <w:sz w:val="20"/>
              <w:szCs w:val="20"/>
              <w:lang w:val="cy"/>
            </w:rPr>
            <w:t> </w:t>
          </w:r>
        </w:p>
        <w:tbl>
          <w:tblPr>
            <w:tblW w:w="9684" w:type="dxa"/>
            <w:tblInd w:w="-4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23"/>
            <w:gridCol w:w="1007"/>
            <w:gridCol w:w="1331"/>
            <w:gridCol w:w="1046"/>
            <w:gridCol w:w="901"/>
            <w:gridCol w:w="685"/>
            <w:gridCol w:w="1007"/>
            <w:gridCol w:w="1312"/>
            <w:gridCol w:w="1072"/>
          </w:tblGrid>
          <w:tr w:rsidR="0079783C" w:rsidRPr="00CA57D4" w14:paraId="22700812" w14:textId="77777777" w:rsidTr="00FA44D9">
            <w:trPr>
              <w:trHeight w:val="313"/>
            </w:trPr>
            <w:tc>
              <w:tcPr>
                <w:tcW w:w="5608" w:type="dxa"/>
                <w:gridSpan w:val="5"/>
                <w:tcBorders>
                  <w:top w:val="single" w:sz="12" w:space="0" w:color="auto"/>
                  <w:left w:val="single" w:sz="12" w:space="0" w:color="auto"/>
                  <w:bottom w:val="single" w:sz="6" w:space="0" w:color="auto"/>
                  <w:right w:val="single" w:sz="6" w:space="0" w:color="auto"/>
                </w:tcBorders>
                <w:hideMark/>
              </w:tcPr>
              <w:p w14:paraId="72880509"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b/>
                    <w:bCs/>
                    <w:sz w:val="20"/>
                    <w:szCs w:val="20"/>
                    <w:lang w:val="cy"/>
                  </w:rPr>
                  <w:t>Enw’r pwyllgor</w:t>
                </w:r>
                <w:r>
                  <w:rPr>
                    <w:rFonts w:ascii="Arial" w:eastAsia="Times New Roman" w:hAnsi="Arial" w:cs="Arial"/>
                    <w:sz w:val="20"/>
                    <w:szCs w:val="20"/>
                    <w:lang w:val="cy"/>
                  </w:rPr>
                  <w:t> </w:t>
                </w:r>
              </w:p>
            </w:tc>
            <w:tc>
              <w:tcPr>
                <w:tcW w:w="4075" w:type="dxa"/>
                <w:gridSpan w:val="4"/>
                <w:tcBorders>
                  <w:top w:val="single" w:sz="12" w:space="0" w:color="auto"/>
                  <w:left w:val="single" w:sz="6" w:space="0" w:color="auto"/>
                  <w:bottom w:val="single" w:sz="6" w:space="0" w:color="auto"/>
                  <w:right w:val="single" w:sz="12" w:space="0" w:color="auto"/>
                </w:tcBorders>
                <w:hideMark/>
              </w:tcPr>
              <w:p w14:paraId="67361FD4" w14:textId="46E8C2C6" w:rsidR="0079783C" w:rsidRPr="00CA57D4" w:rsidRDefault="0079783C" w:rsidP="00FA44D9">
                <w:pPr>
                  <w:spacing w:after="0" w:line="240" w:lineRule="auto"/>
                  <w:jc w:val="both"/>
                  <w:textAlignment w:val="baseline"/>
                  <w:rPr>
                    <w:rFonts w:ascii="Arial" w:eastAsia="Times New Roman" w:hAnsi="Arial" w:cs="Arial"/>
                    <w:sz w:val="20"/>
                    <w:szCs w:val="20"/>
                  </w:rPr>
                </w:pPr>
              </w:p>
            </w:tc>
          </w:tr>
          <w:tr w:rsidR="0079783C" w:rsidRPr="00CA57D4" w14:paraId="68588449" w14:textId="77777777" w:rsidTr="00FA44D9">
            <w:trPr>
              <w:trHeight w:val="313"/>
            </w:trPr>
            <w:tc>
              <w:tcPr>
                <w:tcW w:w="5608" w:type="dxa"/>
                <w:gridSpan w:val="5"/>
                <w:tcBorders>
                  <w:top w:val="single" w:sz="6" w:space="0" w:color="auto"/>
                  <w:left w:val="single" w:sz="12" w:space="0" w:color="auto"/>
                  <w:bottom w:val="single" w:sz="6" w:space="0" w:color="auto"/>
                  <w:right w:val="single" w:sz="6" w:space="0" w:color="auto"/>
                </w:tcBorders>
                <w:hideMark/>
              </w:tcPr>
              <w:p w14:paraId="3EF25E46"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b/>
                    <w:bCs/>
                    <w:sz w:val="20"/>
                    <w:szCs w:val="20"/>
                    <w:lang w:val="cy"/>
                  </w:rPr>
                  <w:t>Dyddiad y cyfarfod</w:t>
                </w:r>
                <w:r>
                  <w:rPr>
                    <w:rFonts w:ascii="Arial" w:eastAsia="Times New Roman" w:hAnsi="Arial" w:cs="Arial"/>
                    <w:sz w:val="20"/>
                    <w:szCs w:val="20"/>
                    <w:lang w:val="cy"/>
                  </w:rPr>
                  <w:t> </w:t>
                </w:r>
              </w:p>
            </w:tc>
            <w:tc>
              <w:tcPr>
                <w:tcW w:w="4075" w:type="dxa"/>
                <w:gridSpan w:val="4"/>
                <w:tcBorders>
                  <w:top w:val="single" w:sz="6" w:space="0" w:color="auto"/>
                  <w:left w:val="single" w:sz="6" w:space="0" w:color="auto"/>
                  <w:bottom w:val="single" w:sz="6" w:space="0" w:color="auto"/>
                  <w:right w:val="single" w:sz="12" w:space="0" w:color="auto"/>
                </w:tcBorders>
                <w:hideMark/>
              </w:tcPr>
              <w:p w14:paraId="7317850F" w14:textId="15CA189A" w:rsidR="0079783C" w:rsidRPr="00CA57D4" w:rsidRDefault="0079783C" w:rsidP="00FA44D9">
                <w:pPr>
                  <w:spacing w:after="0" w:line="240" w:lineRule="auto"/>
                  <w:jc w:val="both"/>
                  <w:textAlignment w:val="baseline"/>
                  <w:rPr>
                    <w:rFonts w:ascii="Arial" w:eastAsia="Times New Roman" w:hAnsi="Arial" w:cs="Arial"/>
                    <w:sz w:val="20"/>
                    <w:szCs w:val="20"/>
                  </w:rPr>
                </w:pPr>
              </w:p>
            </w:tc>
          </w:tr>
          <w:tr w:rsidR="0079783C" w:rsidRPr="00CA57D4" w14:paraId="5AECA92F" w14:textId="77777777" w:rsidTr="00FA44D9">
            <w:trPr>
              <w:trHeight w:val="313"/>
            </w:trPr>
            <w:tc>
              <w:tcPr>
                <w:tcW w:w="5608" w:type="dxa"/>
                <w:gridSpan w:val="5"/>
                <w:tcBorders>
                  <w:top w:val="single" w:sz="6" w:space="0" w:color="auto"/>
                  <w:left w:val="single" w:sz="12" w:space="0" w:color="auto"/>
                  <w:bottom w:val="single" w:sz="6" w:space="0" w:color="auto"/>
                  <w:right w:val="single" w:sz="6" w:space="0" w:color="auto"/>
                </w:tcBorders>
                <w:hideMark/>
              </w:tcPr>
              <w:p w14:paraId="26D7DDD5"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b/>
                    <w:bCs/>
                    <w:sz w:val="20"/>
                    <w:szCs w:val="20"/>
                    <w:lang w:val="cy"/>
                  </w:rPr>
                  <w:t>Teitl y papur</w:t>
                </w:r>
                <w:r>
                  <w:rPr>
                    <w:rFonts w:ascii="Arial" w:eastAsia="Times New Roman" w:hAnsi="Arial" w:cs="Arial"/>
                    <w:sz w:val="20"/>
                    <w:szCs w:val="20"/>
                    <w:lang w:val="cy"/>
                  </w:rPr>
                  <w:t> </w:t>
                </w:r>
              </w:p>
            </w:tc>
            <w:tc>
              <w:tcPr>
                <w:tcW w:w="4075" w:type="dxa"/>
                <w:gridSpan w:val="4"/>
                <w:tcBorders>
                  <w:top w:val="single" w:sz="6" w:space="0" w:color="auto"/>
                  <w:left w:val="single" w:sz="6" w:space="0" w:color="auto"/>
                  <w:bottom w:val="single" w:sz="6" w:space="0" w:color="auto"/>
                  <w:right w:val="single" w:sz="12" w:space="0" w:color="auto"/>
                </w:tcBorders>
                <w:hideMark/>
              </w:tcPr>
              <w:p w14:paraId="4265EAC7" w14:textId="0D20F082" w:rsidR="0079783C" w:rsidRPr="00CA57D4" w:rsidRDefault="002E4B20" w:rsidP="00FA44D9">
                <w:pPr>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cy"/>
                  </w:rPr>
                  <w:t xml:space="preserve">Datganiad Blynyddol ar Uniondeb Ymchwil </w:t>
                </w:r>
              </w:p>
            </w:tc>
          </w:tr>
          <w:tr w:rsidR="0079783C" w:rsidRPr="00CA57D4" w14:paraId="493084E2" w14:textId="77777777" w:rsidTr="00FA44D9">
            <w:trPr>
              <w:trHeight w:val="313"/>
            </w:trPr>
            <w:tc>
              <w:tcPr>
                <w:tcW w:w="5608" w:type="dxa"/>
                <w:gridSpan w:val="5"/>
                <w:tcBorders>
                  <w:top w:val="single" w:sz="6" w:space="0" w:color="auto"/>
                  <w:left w:val="single" w:sz="12" w:space="0" w:color="auto"/>
                  <w:bottom w:val="single" w:sz="6" w:space="0" w:color="auto"/>
                  <w:right w:val="single" w:sz="6" w:space="0" w:color="auto"/>
                </w:tcBorders>
                <w:hideMark/>
              </w:tcPr>
              <w:p w14:paraId="4423688F"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b/>
                    <w:bCs/>
                    <w:sz w:val="20"/>
                    <w:szCs w:val="20"/>
                    <w:lang w:val="cy"/>
                  </w:rPr>
                  <w:t>Cyflwynwyd gan</w:t>
                </w:r>
                <w:r>
                  <w:rPr>
                    <w:rFonts w:ascii="Arial" w:eastAsia="Times New Roman" w:hAnsi="Arial" w:cs="Arial"/>
                    <w:sz w:val="20"/>
                    <w:szCs w:val="20"/>
                    <w:lang w:val="cy"/>
                  </w:rPr>
                  <w:t> </w:t>
                </w:r>
              </w:p>
            </w:tc>
            <w:tc>
              <w:tcPr>
                <w:tcW w:w="4075" w:type="dxa"/>
                <w:gridSpan w:val="4"/>
                <w:tcBorders>
                  <w:top w:val="single" w:sz="6" w:space="0" w:color="auto"/>
                  <w:left w:val="single" w:sz="6" w:space="0" w:color="auto"/>
                  <w:bottom w:val="single" w:sz="6" w:space="0" w:color="auto"/>
                  <w:right w:val="single" w:sz="12" w:space="0" w:color="auto"/>
                </w:tcBorders>
                <w:hideMark/>
              </w:tcPr>
              <w:p w14:paraId="1D6F12CA" w14:textId="1E801CD5" w:rsidR="0079783C" w:rsidRPr="00CA57D4" w:rsidRDefault="0079783C" w:rsidP="00FA44D9">
                <w:pPr>
                  <w:spacing w:after="0" w:line="240" w:lineRule="auto"/>
                  <w:jc w:val="both"/>
                  <w:textAlignment w:val="baseline"/>
                  <w:rPr>
                    <w:rFonts w:ascii="Arial" w:eastAsia="Times New Roman" w:hAnsi="Arial" w:cs="Arial"/>
                    <w:sz w:val="20"/>
                    <w:szCs w:val="20"/>
                  </w:rPr>
                </w:pPr>
              </w:p>
            </w:tc>
          </w:tr>
          <w:tr w:rsidR="0079783C" w:rsidRPr="00CA57D4" w14:paraId="2EBC1F60" w14:textId="77777777" w:rsidTr="00FA44D9">
            <w:trPr>
              <w:trHeight w:val="313"/>
            </w:trPr>
            <w:tc>
              <w:tcPr>
                <w:tcW w:w="5608" w:type="dxa"/>
                <w:gridSpan w:val="5"/>
                <w:tcBorders>
                  <w:top w:val="single" w:sz="6" w:space="0" w:color="auto"/>
                  <w:left w:val="single" w:sz="12" w:space="0" w:color="auto"/>
                  <w:bottom w:val="single" w:sz="6" w:space="0" w:color="auto"/>
                  <w:right w:val="single" w:sz="6" w:space="0" w:color="auto"/>
                </w:tcBorders>
                <w:hideMark/>
              </w:tcPr>
              <w:p w14:paraId="6566A01A"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b/>
                    <w:bCs/>
                    <w:sz w:val="20"/>
                    <w:szCs w:val="20"/>
                    <w:lang w:val="cy"/>
                  </w:rPr>
                  <w:t>Ysgrifennwyd gan</w:t>
                </w:r>
                <w:r>
                  <w:rPr>
                    <w:rFonts w:ascii="Arial" w:eastAsia="Times New Roman" w:hAnsi="Arial" w:cs="Arial"/>
                    <w:sz w:val="20"/>
                    <w:szCs w:val="20"/>
                    <w:lang w:val="cy"/>
                  </w:rPr>
                  <w:t> </w:t>
                </w:r>
              </w:p>
            </w:tc>
            <w:tc>
              <w:tcPr>
                <w:tcW w:w="4075" w:type="dxa"/>
                <w:gridSpan w:val="4"/>
                <w:tcBorders>
                  <w:top w:val="single" w:sz="6" w:space="0" w:color="auto"/>
                  <w:left w:val="single" w:sz="6" w:space="0" w:color="auto"/>
                  <w:bottom w:val="single" w:sz="6" w:space="0" w:color="auto"/>
                  <w:right w:val="single" w:sz="12" w:space="0" w:color="auto"/>
                </w:tcBorders>
                <w:hideMark/>
              </w:tcPr>
              <w:p w14:paraId="2D18E2A8" w14:textId="77777777" w:rsidR="0079783C" w:rsidRPr="00CA57D4" w:rsidRDefault="0079783C" w:rsidP="00FA44D9">
                <w:pPr>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cy"/>
                  </w:rPr>
                  <w:t>Frances Thomason</w:t>
                </w:r>
              </w:p>
            </w:tc>
          </w:tr>
          <w:tr w:rsidR="0079783C" w:rsidRPr="00CA57D4" w14:paraId="035ED3E8" w14:textId="77777777" w:rsidTr="00FA44D9">
            <w:trPr>
              <w:trHeight w:val="313"/>
            </w:trPr>
            <w:tc>
              <w:tcPr>
                <w:tcW w:w="5608" w:type="dxa"/>
                <w:gridSpan w:val="5"/>
                <w:tcBorders>
                  <w:top w:val="single" w:sz="6" w:space="0" w:color="auto"/>
                  <w:left w:val="single" w:sz="12" w:space="0" w:color="auto"/>
                  <w:bottom w:val="single" w:sz="12" w:space="0" w:color="auto"/>
                  <w:right w:val="single" w:sz="6" w:space="0" w:color="auto"/>
                </w:tcBorders>
                <w:hideMark/>
              </w:tcPr>
              <w:p w14:paraId="020C5F46"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b/>
                    <w:bCs/>
                    <w:sz w:val="20"/>
                    <w:szCs w:val="20"/>
                    <w:lang w:val="cy"/>
                  </w:rPr>
                  <w:t>Pwyllgorau neu grwpiau sydd wedi ystyried y papur hwn yn flaenorol</w:t>
                </w:r>
                <w:r>
                  <w:rPr>
                    <w:rFonts w:ascii="Arial" w:eastAsia="Times New Roman" w:hAnsi="Arial" w:cs="Arial"/>
                    <w:sz w:val="20"/>
                    <w:szCs w:val="20"/>
                    <w:lang w:val="cy"/>
                  </w:rPr>
                  <w:t> </w:t>
                </w:r>
              </w:p>
            </w:tc>
            <w:tc>
              <w:tcPr>
                <w:tcW w:w="4075" w:type="dxa"/>
                <w:gridSpan w:val="4"/>
                <w:tcBorders>
                  <w:top w:val="single" w:sz="6" w:space="0" w:color="auto"/>
                  <w:left w:val="single" w:sz="6" w:space="0" w:color="auto"/>
                  <w:bottom w:val="single" w:sz="12" w:space="0" w:color="auto"/>
                  <w:right w:val="single" w:sz="12" w:space="0" w:color="auto"/>
                </w:tcBorders>
                <w:hideMark/>
              </w:tcPr>
              <w:p w14:paraId="2FAFB927" w14:textId="6304C824" w:rsidR="0079783C" w:rsidRPr="00CA57D4" w:rsidRDefault="00EE3DA8" w:rsidP="00FA44D9">
                <w:pPr>
                  <w:spacing w:after="0" w:line="240" w:lineRule="auto"/>
                  <w:textAlignment w:val="baseline"/>
                  <w:rPr>
                    <w:rFonts w:ascii="Arial" w:eastAsia="Times New Roman" w:hAnsi="Arial" w:cs="Arial"/>
                    <w:sz w:val="20"/>
                    <w:szCs w:val="20"/>
                  </w:rPr>
                </w:pPr>
                <w:r>
                  <w:rPr>
                    <w:rFonts w:ascii="Arial" w:eastAsia="Times New Roman" w:hAnsi="Arial" w:cs="Arial"/>
                    <w:sz w:val="20"/>
                    <w:szCs w:val="20"/>
                    <w:lang w:val="cy"/>
                  </w:rPr>
                  <w:t xml:space="preserve">Mae’r Pwyllgor Ymchwil wedi cymeradwyo’r adroddiad hwn </w:t>
                </w:r>
              </w:p>
            </w:tc>
          </w:tr>
          <w:tr w:rsidR="0079783C" w:rsidRPr="00CA57D4" w14:paraId="1BB165A0" w14:textId="77777777" w:rsidTr="00FA44D9">
            <w:trPr>
              <w:trHeight w:val="313"/>
            </w:trPr>
            <w:tc>
              <w:tcPr>
                <w:tcW w:w="9684" w:type="dxa"/>
                <w:gridSpan w:val="9"/>
                <w:tcBorders>
                  <w:top w:val="single" w:sz="12" w:space="0" w:color="auto"/>
                  <w:left w:val="single" w:sz="12" w:space="0" w:color="auto"/>
                  <w:bottom w:val="single" w:sz="6" w:space="0" w:color="auto"/>
                  <w:right w:val="single" w:sz="12" w:space="0" w:color="auto"/>
                </w:tcBorders>
                <w:hideMark/>
              </w:tcPr>
              <w:p w14:paraId="67F42161"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sz w:val="20"/>
                    <w:szCs w:val="20"/>
                    <w:lang w:val="cy"/>
                  </w:rPr>
                  <w:t xml:space="preserve">Nodwch y Parthau Strategol perthnasol y mae'r papur hwn yn ymwneud â nhw </w:t>
                </w:r>
                <w:r>
                  <w:rPr>
                    <w:rFonts w:ascii="Arial" w:eastAsia="Times New Roman" w:hAnsi="Arial" w:cs="Arial"/>
                    <w:i/>
                    <w:iCs/>
                    <w:sz w:val="20"/>
                    <w:szCs w:val="20"/>
                    <w:lang w:val="cy"/>
                  </w:rPr>
                  <w:t>(nodwch bob un sy'n berthnasol)</w:t>
                </w:r>
                <w:r>
                  <w:rPr>
                    <w:rFonts w:ascii="Arial" w:eastAsia="Times New Roman" w:hAnsi="Arial" w:cs="Arial"/>
                    <w:sz w:val="20"/>
                    <w:szCs w:val="20"/>
                    <w:lang w:val="cy"/>
                  </w:rPr>
                  <w:t> </w:t>
                </w:r>
              </w:p>
            </w:tc>
          </w:tr>
          <w:tr w:rsidR="0079783C" w:rsidRPr="00CA57D4" w14:paraId="51F6A94D" w14:textId="77777777" w:rsidTr="00FA44D9">
            <w:trPr>
              <w:trHeight w:val="313"/>
            </w:trPr>
            <w:tc>
              <w:tcPr>
                <w:tcW w:w="1323" w:type="dxa"/>
                <w:tcBorders>
                  <w:top w:val="single" w:sz="6" w:space="0" w:color="auto"/>
                  <w:left w:val="single" w:sz="12" w:space="0" w:color="auto"/>
                  <w:bottom w:val="single" w:sz="12" w:space="0" w:color="auto"/>
                  <w:right w:val="single" w:sz="6" w:space="0" w:color="auto"/>
                </w:tcBorders>
                <w:hideMark/>
              </w:tcPr>
              <w:p w14:paraId="7F94675D"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sz w:val="20"/>
                    <w:szCs w:val="20"/>
                    <w:lang w:val="cy"/>
                  </w:rPr>
                  <w:t>Addysgu </w:t>
                </w:r>
              </w:p>
            </w:tc>
            <w:tc>
              <w:tcPr>
                <w:tcW w:w="1007" w:type="dxa"/>
                <w:tcBorders>
                  <w:top w:val="single" w:sz="6" w:space="0" w:color="auto"/>
                  <w:left w:val="single" w:sz="6" w:space="0" w:color="auto"/>
                  <w:bottom w:val="single" w:sz="12" w:space="0" w:color="auto"/>
                  <w:right w:val="single" w:sz="6" w:space="0" w:color="auto"/>
                </w:tcBorders>
                <w:hideMark/>
              </w:tcPr>
              <w:p w14:paraId="7B4E5C7C" w14:textId="732E1923" w:rsidR="0079783C" w:rsidRPr="00CA57D4" w:rsidRDefault="0079783C" w:rsidP="00FA44D9">
                <w:pPr>
                  <w:spacing w:after="0" w:line="240" w:lineRule="auto"/>
                  <w:jc w:val="center"/>
                  <w:textAlignment w:val="baseline"/>
                  <w:rPr>
                    <w:rFonts w:ascii="Arial" w:eastAsia="Times New Roman" w:hAnsi="Arial" w:cs="Arial"/>
                    <w:sz w:val="20"/>
                    <w:szCs w:val="20"/>
                  </w:rPr>
                </w:pPr>
              </w:p>
            </w:tc>
            <w:tc>
              <w:tcPr>
                <w:tcW w:w="1331" w:type="dxa"/>
                <w:tcBorders>
                  <w:top w:val="single" w:sz="6" w:space="0" w:color="auto"/>
                  <w:left w:val="single" w:sz="6" w:space="0" w:color="auto"/>
                  <w:bottom w:val="single" w:sz="12" w:space="0" w:color="auto"/>
                  <w:right w:val="single" w:sz="6" w:space="0" w:color="auto"/>
                </w:tcBorders>
                <w:hideMark/>
              </w:tcPr>
              <w:p w14:paraId="083EEB13"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sz w:val="20"/>
                    <w:szCs w:val="20"/>
                    <w:lang w:val="cy"/>
                  </w:rPr>
                  <w:t>Ymchwil </w:t>
                </w:r>
              </w:p>
            </w:tc>
            <w:tc>
              <w:tcPr>
                <w:tcW w:w="1046" w:type="dxa"/>
                <w:tcBorders>
                  <w:top w:val="single" w:sz="6" w:space="0" w:color="auto"/>
                  <w:left w:val="single" w:sz="6" w:space="0" w:color="auto"/>
                  <w:bottom w:val="single" w:sz="12" w:space="0" w:color="auto"/>
                  <w:right w:val="single" w:sz="6" w:space="0" w:color="auto"/>
                </w:tcBorders>
                <w:hideMark/>
              </w:tcPr>
              <w:p w14:paraId="70CCEC46" w14:textId="77777777" w:rsidR="0079783C" w:rsidRPr="00CA57D4" w:rsidRDefault="0079783C" w:rsidP="00FA44D9">
                <w:pPr>
                  <w:spacing w:after="0" w:line="240" w:lineRule="auto"/>
                  <w:jc w:val="center"/>
                  <w:textAlignment w:val="baseline"/>
                  <w:rPr>
                    <w:rFonts w:ascii="Arial" w:eastAsia="Times New Roman" w:hAnsi="Arial" w:cs="Arial"/>
                    <w:sz w:val="20"/>
                    <w:szCs w:val="20"/>
                  </w:rPr>
                </w:pPr>
                <w:r>
                  <w:rPr>
                    <w:rFonts w:ascii="Wingdings" w:eastAsia="Wingdings" w:hAnsi="Wingdings" w:cs="Wingdings"/>
                    <w:sz w:val="20"/>
                    <w:szCs w:val="20"/>
                    <w:lang w:val="cy"/>
                  </w:rPr>
                  <w:t>ü</w:t>
                </w:r>
              </w:p>
            </w:tc>
            <w:tc>
              <w:tcPr>
                <w:tcW w:w="1586" w:type="dxa"/>
                <w:gridSpan w:val="2"/>
                <w:tcBorders>
                  <w:top w:val="single" w:sz="6" w:space="0" w:color="auto"/>
                  <w:left w:val="single" w:sz="6" w:space="0" w:color="auto"/>
                  <w:bottom w:val="single" w:sz="12" w:space="0" w:color="auto"/>
                  <w:right w:val="single" w:sz="6" w:space="0" w:color="auto"/>
                </w:tcBorders>
                <w:hideMark/>
              </w:tcPr>
              <w:p w14:paraId="0091385D"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sz w:val="20"/>
                    <w:szCs w:val="20"/>
                    <w:lang w:val="cy"/>
                  </w:rPr>
                  <w:t>Ymgysylltu </w:t>
                </w:r>
              </w:p>
            </w:tc>
            <w:tc>
              <w:tcPr>
                <w:tcW w:w="1007" w:type="dxa"/>
                <w:tcBorders>
                  <w:top w:val="single" w:sz="6" w:space="0" w:color="auto"/>
                  <w:left w:val="single" w:sz="6" w:space="0" w:color="auto"/>
                  <w:bottom w:val="single" w:sz="12" w:space="0" w:color="auto"/>
                  <w:right w:val="single" w:sz="6" w:space="0" w:color="auto"/>
                </w:tcBorders>
                <w:hideMark/>
              </w:tcPr>
              <w:p w14:paraId="5E2BEFDF" w14:textId="77777777" w:rsidR="0079783C" w:rsidRPr="00CA57D4" w:rsidRDefault="0079783C" w:rsidP="00FA44D9">
                <w:pPr>
                  <w:spacing w:after="0" w:line="240" w:lineRule="auto"/>
                  <w:jc w:val="center"/>
                  <w:textAlignment w:val="baseline"/>
                  <w:rPr>
                    <w:rFonts w:ascii="Arial" w:eastAsia="Times New Roman" w:hAnsi="Arial" w:cs="Arial"/>
                    <w:sz w:val="20"/>
                    <w:szCs w:val="20"/>
                  </w:rPr>
                </w:pPr>
              </w:p>
            </w:tc>
            <w:tc>
              <w:tcPr>
                <w:tcW w:w="1312" w:type="dxa"/>
                <w:tcBorders>
                  <w:top w:val="single" w:sz="6" w:space="0" w:color="auto"/>
                  <w:left w:val="single" w:sz="6" w:space="0" w:color="auto"/>
                  <w:bottom w:val="single" w:sz="12" w:space="0" w:color="auto"/>
                  <w:right w:val="single" w:sz="6" w:space="0" w:color="auto"/>
                </w:tcBorders>
                <w:hideMark/>
              </w:tcPr>
              <w:p w14:paraId="569E1EAB"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sz w:val="20"/>
                    <w:szCs w:val="20"/>
                    <w:lang w:val="cy"/>
                  </w:rPr>
                  <w:t>Strwythuro </w:t>
                </w:r>
              </w:p>
            </w:tc>
            <w:tc>
              <w:tcPr>
                <w:tcW w:w="1069" w:type="dxa"/>
                <w:tcBorders>
                  <w:top w:val="single" w:sz="6" w:space="0" w:color="auto"/>
                  <w:left w:val="single" w:sz="6" w:space="0" w:color="auto"/>
                  <w:bottom w:val="single" w:sz="12" w:space="0" w:color="auto"/>
                  <w:right w:val="single" w:sz="12" w:space="0" w:color="auto"/>
                </w:tcBorders>
                <w:hideMark/>
              </w:tcPr>
              <w:p w14:paraId="0B0B7791" w14:textId="77777777" w:rsidR="0079783C" w:rsidRPr="00CA57D4" w:rsidRDefault="0079783C" w:rsidP="00FA44D9">
                <w:pPr>
                  <w:spacing w:after="0" w:line="240" w:lineRule="auto"/>
                  <w:jc w:val="center"/>
                  <w:textAlignment w:val="baseline"/>
                  <w:rPr>
                    <w:rFonts w:ascii="Arial" w:eastAsia="Times New Roman" w:hAnsi="Arial" w:cs="Arial"/>
                    <w:sz w:val="20"/>
                    <w:szCs w:val="20"/>
                  </w:rPr>
                </w:pPr>
                <w:r>
                  <w:rPr>
                    <w:rFonts w:ascii="Arial" w:eastAsia="Times New Roman" w:hAnsi="Arial" w:cs="Arial"/>
                    <w:sz w:val="20"/>
                    <w:szCs w:val="20"/>
                    <w:lang w:val="cy"/>
                  </w:rPr>
                  <w:t> </w:t>
                </w:r>
              </w:p>
            </w:tc>
          </w:tr>
        </w:tbl>
        <w:p w14:paraId="7EC9CE94" w14:textId="77777777" w:rsidR="0079783C" w:rsidRPr="00CA57D4" w:rsidRDefault="0079783C" w:rsidP="0079783C">
          <w:pPr>
            <w:spacing w:after="0" w:line="240" w:lineRule="auto"/>
            <w:ind w:left="-150"/>
            <w:textAlignment w:val="baseline"/>
            <w:rPr>
              <w:rFonts w:ascii="Arial" w:eastAsia="Times New Roman" w:hAnsi="Arial" w:cs="Arial"/>
              <w:sz w:val="20"/>
              <w:szCs w:val="20"/>
            </w:rPr>
          </w:pPr>
          <w:r>
            <w:rPr>
              <w:rFonts w:ascii="Arial" w:eastAsia="Times New Roman" w:hAnsi="Arial" w:cs="Arial"/>
              <w:sz w:val="20"/>
              <w:szCs w:val="20"/>
              <w:lang w:val="cy"/>
            </w:rPr>
            <w:t> </w:t>
          </w:r>
        </w:p>
        <w:tbl>
          <w:tblPr>
            <w:tblW w:w="9715" w:type="dxa"/>
            <w:tblInd w:w="-4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15"/>
          </w:tblGrid>
          <w:tr w:rsidR="0079783C" w:rsidRPr="00CA57D4" w14:paraId="3667A726" w14:textId="77777777" w:rsidTr="00FA44D9">
            <w:trPr>
              <w:trHeight w:val="309"/>
            </w:trPr>
            <w:tc>
              <w:tcPr>
                <w:tcW w:w="9715" w:type="dxa"/>
                <w:tcBorders>
                  <w:top w:val="single" w:sz="6" w:space="0" w:color="auto"/>
                  <w:left w:val="single" w:sz="6" w:space="0" w:color="auto"/>
                  <w:bottom w:val="single" w:sz="6" w:space="0" w:color="auto"/>
                  <w:right w:val="single" w:sz="6" w:space="0" w:color="auto"/>
                </w:tcBorders>
                <w:hideMark/>
              </w:tcPr>
              <w:p w14:paraId="1F06FB47" w14:textId="4308591B" w:rsidR="0079783C" w:rsidRPr="00CA57D4" w:rsidRDefault="0079783C" w:rsidP="00FA44D9">
                <w:pPr>
                  <w:spacing w:after="0" w:line="240" w:lineRule="auto"/>
                  <w:jc w:val="both"/>
                  <w:textAlignment w:val="baseline"/>
                  <w:rPr>
                    <w:rFonts w:ascii="Arial" w:eastAsia="Times New Roman" w:hAnsi="Arial" w:cs="Arial"/>
                    <w:sz w:val="20"/>
                    <w:szCs w:val="20"/>
                  </w:rPr>
                </w:pPr>
                <w:r>
                  <w:rPr>
                    <w:rFonts w:ascii="Arial" w:eastAsia="Times New Roman" w:hAnsi="Arial" w:cs="Arial"/>
                    <w:b/>
                    <w:bCs/>
                    <w:sz w:val="20"/>
                    <w:szCs w:val="20"/>
                    <w:lang w:val="cy"/>
                  </w:rPr>
                  <w:t>Pwrpas y papur:</w:t>
                </w:r>
                <w:r>
                  <w:rPr>
                    <w:rFonts w:ascii="Arial" w:eastAsia="Times New Roman" w:hAnsi="Arial" w:cs="Arial"/>
                    <w:sz w:val="20"/>
                    <w:szCs w:val="20"/>
                    <w:lang w:val="cy"/>
                  </w:rPr>
                  <w:t xml:space="preserve"> Adroddiad Blynyddol ar Uniondeb Ymchwil gan ddefnyddio’r templed a ddarparwyd gan UUK/ UKCORI. Rhaid i’r adroddiad blynyddol gael ei anfon at UKCORI yn dilyn cymeradwyaeth gan Fwrdd y Llywodraethwyr a’i wneud ar gel yn gyhoeddus ar ein tudalennau gwe. Fel aelod o UUK rhaid i ni gydymffurfio gyda Choncordat Uniondeb Ymchwil a chynhyrchu datganiad blynyddol. </w:t>
                </w:r>
              </w:p>
              <w:p w14:paraId="69E2A1D7" w14:textId="77777777" w:rsidR="0079783C" w:rsidRPr="00CA57D4" w:rsidRDefault="0079783C" w:rsidP="00FA44D9">
                <w:pPr>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cy"/>
                  </w:rPr>
                  <w:t>  </w:t>
                </w:r>
              </w:p>
            </w:tc>
          </w:tr>
          <w:tr w:rsidR="0079783C" w:rsidRPr="00CA57D4" w14:paraId="0E3D5045" w14:textId="77777777" w:rsidTr="00FA44D9">
            <w:trPr>
              <w:trHeight w:val="309"/>
            </w:trPr>
            <w:tc>
              <w:tcPr>
                <w:tcW w:w="9715" w:type="dxa"/>
                <w:tcBorders>
                  <w:top w:val="single" w:sz="6" w:space="0" w:color="auto"/>
                  <w:left w:val="single" w:sz="6" w:space="0" w:color="auto"/>
                  <w:bottom w:val="single" w:sz="6" w:space="0" w:color="auto"/>
                  <w:right w:val="single" w:sz="6" w:space="0" w:color="auto"/>
                </w:tcBorders>
                <w:hideMark/>
              </w:tcPr>
              <w:p w14:paraId="3262B9DB" w14:textId="7CC6D1E2" w:rsidR="000952A1" w:rsidRPr="000952A1" w:rsidRDefault="0079783C" w:rsidP="000952A1">
                <w:pPr>
                  <w:spacing w:after="0" w:line="240" w:lineRule="auto"/>
                  <w:jc w:val="both"/>
                  <w:textAlignment w:val="baseline"/>
                  <w:rPr>
                    <w:rFonts w:ascii="Arial" w:eastAsia="Times New Roman" w:hAnsi="Arial" w:cs="Arial"/>
                    <w:sz w:val="20"/>
                    <w:szCs w:val="20"/>
                  </w:rPr>
                </w:pPr>
                <w:r>
                  <w:rPr>
                    <w:rFonts w:ascii="Arial" w:eastAsia="Times New Roman" w:hAnsi="Arial" w:cs="Arial"/>
                    <w:b/>
                    <w:bCs/>
                    <w:sz w:val="20"/>
                    <w:szCs w:val="20"/>
                    <w:lang w:val="cy"/>
                  </w:rPr>
                  <w:t xml:space="preserve">Crynodeb gweithredol: </w:t>
                </w:r>
                <w:r>
                  <w:rPr>
                    <w:rFonts w:ascii="Arial" w:eastAsia="Times New Roman" w:hAnsi="Arial" w:cs="Arial"/>
                    <w:sz w:val="20"/>
                    <w:szCs w:val="20"/>
                    <w:lang w:val="cy"/>
                  </w:rPr>
                  <w:t>Mae Prifysgol Wrecsam wedi ymrwymo i lynu wrth egwyddorion y Concordat i Gefnogi Uniondeb Ymchwil.  Mae’r ymrwymiad hwnna’n cynnwys ymrwymiad i gyflwyno adroddiad Blynyddol</w:t>
                </w:r>
              </w:p>
              <w:p w14:paraId="1080C8B9" w14:textId="77777777" w:rsidR="000952A1" w:rsidRPr="000952A1" w:rsidRDefault="000952A1" w:rsidP="000952A1">
                <w:pPr>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cy"/>
                  </w:rPr>
                  <w:t>ar Uniondeb Ymchwil i’r Bwrdd Llywodraethwyr, a ddylai gael ei gyhoeddi gan y Brifysgol yn dilyn cymeradwyaeth gan y</w:t>
                </w:r>
              </w:p>
              <w:p w14:paraId="37A12398" w14:textId="77777777" w:rsidR="000952A1" w:rsidRPr="000952A1" w:rsidRDefault="000952A1" w:rsidP="000952A1">
                <w:pPr>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cy"/>
                  </w:rPr>
                  <w:t>Bwrdd. Mae’r adroddiad blynyddol yn manylu ar y gwaith a wneir yn y maes er mwyn cefnogi ein hymrwymiad</w:t>
                </w:r>
              </w:p>
              <w:p w14:paraId="3BDF5583" w14:textId="1F71A166" w:rsidR="000952A1" w:rsidRDefault="000952A1" w:rsidP="000952A1">
                <w:pPr>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cy"/>
                  </w:rPr>
                  <w:t xml:space="preserve">i’r concordat yn ystod y 12 mis diwethaf. </w:t>
                </w:r>
              </w:p>
              <w:p w14:paraId="50941363" w14:textId="77777777" w:rsidR="000952A1" w:rsidRDefault="000952A1" w:rsidP="000952A1">
                <w:pPr>
                  <w:spacing w:after="0" w:line="240" w:lineRule="auto"/>
                  <w:jc w:val="both"/>
                  <w:textAlignment w:val="baseline"/>
                  <w:rPr>
                    <w:rFonts w:ascii="Arial" w:eastAsia="Times New Roman" w:hAnsi="Arial" w:cs="Arial"/>
                    <w:sz w:val="20"/>
                    <w:szCs w:val="20"/>
                  </w:rPr>
                </w:pPr>
              </w:p>
              <w:p w14:paraId="5258FBB3" w14:textId="265C1052" w:rsidR="000952A1" w:rsidRPr="000952A1" w:rsidRDefault="00DC6AA7" w:rsidP="000952A1">
                <w:pPr>
                  <w:spacing w:after="0" w:line="240" w:lineRule="auto"/>
                  <w:jc w:val="both"/>
                  <w:textAlignment w:val="baseline"/>
                  <w:rPr>
                    <w:rFonts w:ascii="Arial" w:eastAsia="Times New Roman" w:hAnsi="Arial" w:cs="Arial"/>
                    <w:sz w:val="20"/>
                    <w:szCs w:val="20"/>
                  </w:rPr>
                </w:pPr>
                <w:r>
                  <w:rPr>
                    <w:rFonts w:ascii="Arial" w:eastAsia="Times New Roman" w:hAnsi="Arial" w:cs="Arial"/>
                    <w:sz w:val="20"/>
                    <w:szCs w:val="20"/>
                    <w:lang w:val="cy"/>
                  </w:rPr>
                  <w:t xml:space="preserve">Cyhoeddwyd fersiwn newydd o’r Concordat ar 4 Ebrill 2025, gan UKCORI. Mae gan Brifysgolion hyd at Ebrill 2026 i arddangos eu bod yn cydymffurfio gyda’r concordat newydd. </w:t>
                </w:r>
              </w:p>
              <w:p w14:paraId="006A6F52" w14:textId="01E04D86" w:rsidR="0079783C" w:rsidRPr="00CA57D4" w:rsidRDefault="0079783C" w:rsidP="00E37078">
                <w:pPr>
                  <w:spacing w:after="0" w:line="240" w:lineRule="auto"/>
                  <w:jc w:val="both"/>
                  <w:textAlignment w:val="baseline"/>
                  <w:rPr>
                    <w:rFonts w:ascii="Arial" w:eastAsia="Times New Roman" w:hAnsi="Arial" w:cs="Arial"/>
                    <w:sz w:val="20"/>
                    <w:szCs w:val="20"/>
                  </w:rPr>
                </w:pPr>
              </w:p>
            </w:tc>
          </w:tr>
          <w:tr w:rsidR="0079783C" w:rsidRPr="00CA57D4" w14:paraId="5DDA291D" w14:textId="77777777" w:rsidTr="00FA44D9">
            <w:trPr>
              <w:trHeight w:val="250"/>
            </w:trPr>
            <w:tc>
              <w:tcPr>
                <w:tcW w:w="9715" w:type="dxa"/>
                <w:tcBorders>
                  <w:top w:val="single" w:sz="6" w:space="0" w:color="auto"/>
                  <w:left w:val="single" w:sz="6" w:space="0" w:color="auto"/>
                  <w:bottom w:val="single" w:sz="6" w:space="0" w:color="auto"/>
                  <w:right w:val="single" w:sz="6" w:space="0" w:color="auto"/>
                </w:tcBorders>
                <w:hideMark/>
              </w:tcPr>
              <w:p w14:paraId="613D1260" w14:textId="77777777" w:rsidR="0079783C" w:rsidRPr="00CA57D4" w:rsidRDefault="0079783C" w:rsidP="00FA44D9">
                <w:pPr>
                  <w:spacing w:after="0" w:line="240" w:lineRule="auto"/>
                  <w:textAlignment w:val="baseline"/>
                  <w:rPr>
                    <w:rFonts w:ascii="Arial" w:eastAsia="Times New Roman" w:hAnsi="Arial" w:cs="Arial"/>
                    <w:sz w:val="20"/>
                    <w:szCs w:val="20"/>
                  </w:rPr>
                </w:pPr>
                <w:r>
                  <w:rPr>
                    <w:rFonts w:ascii="Arial" w:eastAsia="Times New Roman" w:hAnsi="Arial" w:cs="Arial"/>
                    <w:b/>
                    <w:bCs/>
                    <w:sz w:val="20"/>
                    <w:szCs w:val="20"/>
                    <w:lang w:val="cy"/>
                  </w:rPr>
                  <w:t>Camau i'w cymryd: </w:t>
                </w:r>
                <w:r>
                  <w:rPr>
                    <w:rFonts w:ascii="Arial" w:eastAsia="Times New Roman" w:hAnsi="Arial" w:cs="Arial"/>
                    <w:sz w:val="20"/>
                    <w:szCs w:val="20"/>
                    <w:lang w:val="cy"/>
                  </w:rPr>
                  <w:t> </w:t>
                </w:r>
              </w:p>
              <w:p w14:paraId="7EF6D1C3" w14:textId="050CDD38" w:rsidR="0079783C" w:rsidRPr="00CA57D4" w:rsidRDefault="00EE3DA8" w:rsidP="00FA44D9">
                <w:pPr>
                  <w:spacing w:after="0" w:line="240" w:lineRule="auto"/>
                  <w:textAlignment w:val="baseline"/>
                  <w:rPr>
                    <w:rFonts w:ascii="Arial" w:eastAsia="Times New Roman" w:hAnsi="Arial" w:cs="Arial"/>
                    <w:sz w:val="20"/>
                    <w:szCs w:val="20"/>
                  </w:rPr>
                </w:pPr>
                <w:r>
                  <w:rPr>
                    <w:rFonts w:ascii="Arial" w:eastAsia="Times New Roman" w:hAnsi="Arial" w:cs="Arial"/>
                    <w:sz w:val="20"/>
                    <w:szCs w:val="20"/>
                    <w:lang w:val="cy"/>
                  </w:rPr>
                  <w:t xml:space="preserve">Gofynnwyd i’r Bwrdd Llywodraethwyr gymeradwyo’r datganiad blynyddol hwn  </w:t>
                </w:r>
              </w:p>
            </w:tc>
          </w:tr>
        </w:tbl>
        <w:p w14:paraId="1568205E" w14:textId="77777777" w:rsidR="0079783C" w:rsidRPr="00CA57D4" w:rsidRDefault="0079783C" w:rsidP="0079783C">
          <w:pPr>
            <w:spacing w:after="0" w:line="240" w:lineRule="auto"/>
            <w:ind w:left="-150"/>
            <w:textAlignment w:val="baseline"/>
            <w:rPr>
              <w:rFonts w:ascii="Segoe UI" w:eastAsia="Times New Roman" w:hAnsi="Segoe UI" w:cs="Segoe UI"/>
              <w:sz w:val="16"/>
              <w:szCs w:val="16"/>
            </w:rPr>
          </w:pPr>
          <w:r>
            <w:rPr>
              <w:rFonts w:ascii="Arial" w:eastAsia="Times New Roman" w:hAnsi="Arial" w:cs="Arial"/>
              <w:sz w:val="20"/>
              <w:szCs w:val="20"/>
              <w:lang w:val="cy"/>
            </w:rPr>
            <w:t> </w:t>
          </w:r>
        </w:p>
        <w:p w14:paraId="56AE8007" w14:textId="77777777" w:rsidR="0079783C" w:rsidRPr="00CA57D4" w:rsidRDefault="0079783C" w:rsidP="0079783C">
          <w:pPr>
            <w:spacing w:after="0" w:line="240" w:lineRule="auto"/>
            <w:ind w:left="-435"/>
            <w:textAlignment w:val="baseline"/>
            <w:rPr>
              <w:rFonts w:ascii="Segoe UI" w:eastAsia="Times New Roman" w:hAnsi="Segoe UI" w:cs="Segoe UI"/>
              <w:sz w:val="16"/>
              <w:szCs w:val="16"/>
            </w:rPr>
          </w:pPr>
          <w:r>
            <w:rPr>
              <w:rFonts w:ascii="Arial" w:eastAsia="Times New Roman" w:hAnsi="Arial" w:cs="Arial"/>
              <w:sz w:val="20"/>
              <w:szCs w:val="20"/>
              <w:lang w:val="cy"/>
            </w:rPr>
            <w:t> </w:t>
          </w:r>
        </w:p>
        <w:tbl>
          <w:tblPr>
            <w:tblW w:w="9781" w:type="dxa"/>
            <w:tblInd w:w="-55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014"/>
            <w:gridCol w:w="7767"/>
          </w:tblGrid>
          <w:tr w:rsidR="0079783C" w:rsidRPr="00CA57D4" w14:paraId="2841FEC0" w14:textId="77777777" w:rsidTr="00FA44D9">
            <w:trPr>
              <w:trHeight w:val="300"/>
            </w:trPr>
            <w:tc>
              <w:tcPr>
                <w:tcW w:w="2014" w:type="dxa"/>
                <w:tcBorders>
                  <w:top w:val="single" w:sz="6" w:space="0" w:color="auto"/>
                  <w:left w:val="single" w:sz="6" w:space="0" w:color="auto"/>
                  <w:bottom w:val="single" w:sz="6" w:space="0" w:color="auto"/>
                  <w:right w:val="single" w:sz="6" w:space="0" w:color="auto"/>
                </w:tcBorders>
                <w:shd w:val="clear" w:color="auto" w:fill="E7E6E6"/>
                <w:hideMark/>
              </w:tcPr>
              <w:p w14:paraId="7F726A20" w14:textId="77777777" w:rsidR="0079783C" w:rsidRPr="00CA57D4" w:rsidRDefault="0079783C" w:rsidP="00FA44D9">
                <w:pPr>
                  <w:spacing w:after="0" w:line="240" w:lineRule="auto"/>
                  <w:textAlignment w:val="baseline"/>
                  <w:rPr>
                    <w:rFonts w:ascii="Times New Roman" w:eastAsia="Times New Roman" w:hAnsi="Times New Roman"/>
                    <w:sz w:val="20"/>
                    <w:szCs w:val="20"/>
                  </w:rPr>
                </w:pPr>
                <w:r>
                  <w:rPr>
                    <w:rFonts w:ascii="Arial" w:eastAsia="Times New Roman" w:hAnsi="Arial" w:cs="Arial"/>
                    <w:b/>
                    <w:bCs/>
                    <w:sz w:val="20"/>
                    <w:szCs w:val="20"/>
                    <w:lang w:val="cy"/>
                  </w:rPr>
                  <w:t>Cydraddoldeb, Amrywiaeth a Chynhwysiant</w:t>
                </w:r>
                <w:r>
                  <w:rPr>
                    <w:rFonts w:ascii="Arial" w:eastAsia="Times New Roman" w:hAnsi="Arial" w:cs="Arial"/>
                    <w:sz w:val="20"/>
                    <w:szCs w:val="20"/>
                    <w:lang w:val="cy"/>
                  </w:rPr>
                  <w:t> </w:t>
                </w:r>
              </w:p>
              <w:p w14:paraId="635E48CE" w14:textId="77777777" w:rsidR="0079783C" w:rsidRPr="00CA57D4" w:rsidRDefault="0079783C" w:rsidP="00FA44D9">
                <w:pPr>
                  <w:spacing w:after="0" w:line="240" w:lineRule="auto"/>
                  <w:textAlignment w:val="baseline"/>
                  <w:rPr>
                    <w:rFonts w:ascii="Times New Roman" w:eastAsia="Times New Roman" w:hAnsi="Times New Roman"/>
                    <w:sz w:val="20"/>
                    <w:szCs w:val="20"/>
                  </w:rPr>
                </w:pPr>
                <w:r>
                  <w:rPr>
                    <w:rFonts w:ascii="Arial" w:eastAsia="Times New Roman" w:hAnsi="Arial" w:cs="Arial"/>
                    <w:sz w:val="20"/>
                    <w:szCs w:val="20"/>
                    <w:lang w:val="cy"/>
                  </w:rPr>
                  <w:t> </w:t>
                </w:r>
              </w:p>
              <w:p w14:paraId="331BF85A" w14:textId="77777777" w:rsidR="0079783C" w:rsidRPr="00CA57D4" w:rsidRDefault="0079783C" w:rsidP="00FA44D9">
                <w:pPr>
                  <w:spacing w:after="0" w:line="240" w:lineRule="auto"/>
                  <w:textAlignment w:val="baseline"/>
                  <w:rPr>
                    <w:rFonts w:ascii="Times New Roman" w:eastAsia="Times New Roman" w:hAnsi="Times New Roman"/>
                    <w:sz w:val="20"/>
                    <w:szCs w:val="20"/>
                  </w:rPr>
                </w:pPr>
                <w:r>
                  <w:rPr>
                    <w:rFonts w:ascii="Arial" w:eastAsia="Times New Roman" w:hAnsi="Arial" w:cs="Arial"/>
                    <w:sz w:val="20"/>
                    <w:szCs w:val="20"/>
                    <w:lang w:val="cy"/>
                  </w:rPr>
                  <w:t> </w:t>
                </w:r>
              </w:p>
              <w:p w14:paraId="531375A7" w14:textId="77777777" w:rsidR="0079783C" w:rsidRPr="00CA57D4" w:rsidRDefault="0079783C" w:rsidP="00FA44D9">
                <w:pPr>
                  <w:spacing w:after="0" w:line="240" w:lineRule="auto"/>
                  <w:textAlignment w:val="baseline"/>
                  <w:rPr>
                    <w:rFonts w:ascii="Times New Roman" w:eastAsia="Times New Roman" w:hAnsi="Times New Roman"/>
                    <w:sz w:val="20"/>
                    <w:szCs w:val="20"/>
                  </w:rPr>
                </w:pPr>
                <w:r>
                  <w:rPr>
                    <w:rFonts w:ascii="Arial" w:eastAsia="Times New Roman" w:hAnsi="Arial" w:cs="Arial"/>
                    <w:sz w:val="20"/>
                    <w:szCs w:val="20"/>
                    <w:lang w:val="cy"/>
                  </w:rPr>
                  <w:t> </w:t>
                </w:r>
                <w:r>
                  <w:rPr>
                    <w:rFonts w:ascii="Arial" w:eastAsia="Times New Roman" w:hAnsi="Arial" w:cs="Arial"/>
                    <w:b/>
                    <w:bCs/>
                    <w:sz w:val="20"/>
                    <w:szCs w:val="20"/>
                    <w:lang w:val="cy"/>
                  </w:rPr>
                  <w:t>Y Gymraeg</w:t>
                </w:r>
                <w:r>
                  <w:rPr>
                    <w:rFonts w:ascii="Arial" w:eastAsia="Times New Roman" w:hAnsi="Arial" w:cs="Arial"/>
                    <w:sz w:val="20"/>
                    <w:szCs w:val="20"/>
                    <w:lang w:val="cy"/>
                  </w:rPr>
                  <w:t> </w:t>
                </w:r>
              </w:p>
            </w:tc>
            <w:tc>
              <w:tcPr>
                <w:tcW w:w="7767" w:type="dxa"/>
                <w:tcBorders>
                  <w:top w:val="single" w:sz="6" w:space="0" w:color="auto"/>
                  <w:left w:val="nil"/>
                  <w:bottom w:val="single" w:sz="6" w:space="0" w:color="auto"/>
                  <w:right w:val="single" w:sz="6" w:space="0" w:color="auto"/>
                </w:tcBorders>
                <w:hideMark/>
              </w:tcPr>
              <w:p w14:paraId="2C956328" w14:textId="77777777" w:rsidR="0079783C" w:rsidRPr="00CA57D4" w:rsidRDefault="0079783C" w:rsidP="00FA44D9">
                <w:pPr>
                  <w:spacing w:after="0" w:line="240" w:lineRule="auto"/>
                  <w:textAlignment w:val="baseline"/>
                  <w:rPr>
                    <w:rFonts w:ascii="Times New Roman" w:eastAsia="Times New Roman" w:hAnsi="Times New Roman"/>
                    <w:sz w:val="20"/>
                    <w:szCs w:val="20"/>
                  </w:rPr>
                </w:pPr>
                <w:r>
                  <w:rPr>
                    <w:rFonts w:ascii="Arial" w:eastAsia="Times New Roman" w:hAnsi="Arial" w:cs="Arial"/>
                    <w:i/>
                    <w:iCs/>
                    <w:sz w:val="20"/>
                    <w:szCs w:val="20"/>
                    <w:lang w:val="cy"/>
                  </w:rPr>
                  <w:t>A yw cynnwys y papur yn cynrychioli newid mewn polisi neu ymarfer? – </w:t>
                </w:r>
                <w:r>
                  <w:rPr>
                    <w:rFonts w:ascii="Arial" w:eastAsia="Times New Roman" w:hAnsi="Arial" w:cs="Arial"/>
                    <w:sz w:val="20"/>
                    <w:szCs w:val="20"/>
                    <w:lang w:val="cy"/>
                  </w:rPr>
                  <w:t> </w:t>
                </w:r>
              </w:p>
              <w:p w14:paraId="7A09C70D" w14:textId="77777777" w:rsidR="0079783C" w:rsidRPr="00CA57D4" w:rsidRDefault="0079783C" w:rsidP="00FA44D9">
                <w:pPr>
                  <w:spacing w:after="0" w:line="240" w:lineRule="auto"/>
                  <w:textAlignment w:val="baseline"/>
                  <w:rPr>
                    <w:rFonts w:ascii="Times New Roman" w:eastAsia="Times New Roman" w:hAnsi="Times New Roman"/>
                    <w:sz w:val="20"/>
                    <w:szCs w:val="20"/>
                  </w:rPr>
                </w:pPr>
                <w:r>
                  <w:rPr>
                    <w:rFonts w:ascii="Arial" w:eastAsia="Times New Roman" w:hAnsi="Arial" w:cs="Arial"/>
                    <w:b/>
                    <w:bCs/>
                    <w:i/>
                    <w:iCs/>
                    <w:sz w:val="20"/>
                    <w:szCs w:val="20"/>
                    <w:lang w:val="cy"/>
                  </w:rPr>
                  <w:t>Nac ydy</w:t>
                </w:r>
                <w:r>
                  <w:rPr>
                    <w:rFonts w:ascii="Arial" w:eastAsia="Times New Roman" w:hAnsi="Arial" w:cs="Arial"/>
                    <w:sz w:val="20"/>
                    <w:szCs w:val="20"/>
                    <w:lang w:val="cy"/>
                  </w:rPr>
                  <w:t> </w:t>
                </w:r>
              </w:p>
              <w:p w14:paraId="64262F89" w14:textId="77777777" w:rsidR="0079783C" w:rsidRPr="00CA57D4" w:rsidRDefault="0079783C" w:rsidP="00FA44D9">
                <w:pPr>
                  <w:spacing w:after="0" w:line="240" w:lineRule="auto"/>
                  <w:textAlignment w:val="baseline"/>
                  <w:rPr>
                    <w:rFonts w:ascii="Times New Roman" w:eastAsia="Times New Roman" w:hAnsi="Times New Roman"/>
                    <w:sz w:val="20"/>
                    <w:szCs w:val="20"/>
                  </w:rPr>
                </w:pPr>
                <w:r>
                  <w:rPr>
                    <w:rFonts w:ascii="Arial" w:eastAsia="Times New Roman" w:hAnsi="Arial" w:cs="Arial"/>
                    <w:sz w:val="20"/>
                    <w:szCs w:val="20"/>
                    <w:lang w:val="cy"/>
                  </w:rPr>
                  <w:t> </w:t>
                </w:r>
              </w:p>
              <w:p w14:paraId="27FA97AD" w14:textId="77777777" w:rsidR="0079783C" w:rsidRPr="00CA57D4" w:rsidRDefault="0079783C" w:rsidP="00FA44D9">
                <w:pPr>
                  <w:spacing w:after="0" w:line="240" w:lineRule="auto"/>
                  <w:textAlignment w:val="baseline"/>
                  <w:rPr>
                    <w:rFonts w:ascii="Times New Roman" w:eastAsia="Times New Roman" w:hAnsi="Times New Roman"/>
                    <w:sz w:val="20"/>
                    <w:szCs w:val="20"/>
                  </w:rPr>
                </w:pPr>
                <w:r>
                  <w:rPr>
                    <w:rFonts w:ascii="Arial" w:eastAsia="Times New Roman" w:hAnsi="Arial" w:cs="Arial"/>
                    <w:sz w:val="20"/>
                    <w:szCs w:val="20"/>
                    <w:lang w:val="cy"/>
                  </w:rPr>
                  <w:t> </w:t>
                </w:r>
              </w:p>
              <w:p w14:paraId="46AEDC30" w14:textId="456286D1" w:rsidR="0079783C" w:rsidRPr="00D97BDE" w:rsidRDefault="0079783C" w:rsidP="00FA44D9">
                <w:pPr>
                  <w:spacing w:after="0" w:line="240" w:lineRule="auto"/>
                  <w:textAlignment w:val="baseline"/>
                  <w:rPr>
                    <w:rFonts w:ascii="Times New Roman" w:eastAsia="Times New Roman" w:hAnsi="Times New Roman"/>
                    <w:sz w:val="20"/>
                    <w:szCs w:val="20"/>
                  </w:rPr>
                </w:pPr>
                <w:r>
                  <w:rPr>
                    <w:rFonts w:ascii="Arial" w:eastAsia="Times New Roman" w:hAnsi="Arial" w:cs="Arial"/>
                    <w:i/>
                    <w:iCs/>
                    <w:sz w:val="20"/>
                    <w:szCs w:val="20"/>
                    <w:lang w:val="cy"/>
                  </w:rPr>
                  <w:t xml:space="preserve">A fydd y newid hwn mewn Polisi neu Ymarfer yn cael traweffaith ar y Gymraeg - </w:t>
                </w:r>
                <w:r>
                  <w:rPr>
                    <w:rFonts w:ascii="Arial" w:eastAsia="Times New Roman" w:hAnsi="Arial" w:cs="Arial"/>
                    <w:b/>
                    <w:bCs/>
                    <w:i/>
                    <w:iCs/>
                    <w:sz w:val="20"/>
                    <w:szCs w:val="20"/>
                    <w:lang w:val="cy"/>
                  </w:rPr>
                  <w:t>Na fydd</w:t>
                </w:r>
                <w:r>
                  <w:rPr>
                    <w:rFonts w:ascii="Arial" w:eastAsia="Times New Roman" w:hAnsi="Arial" w:cs="Arial"/>
                    <w:sz w:val="20"/>
                    <w:szCs w:val="20"/>
                    <w:lang w:val="cy"/>
                  </w:rPr>
                  <w:t> </w:t>
                </w:r>
              </w:p>
              <w:p w14:paraId="3D42018B" w14:textId="77777777" w:rsidR="0079783C" w:rsidRPr="00CA57D4" w:rsidRDefault="0079783C" w:rsidP="00FA44D9">
                <w:pPr>
                  <w:spacing w:after="0" w:line="240" w:lineRule="auto"/>
                  <w:textAlignment w:val="baseline"/>
                  <w:rPr>
                    <w:rFonts w:ascii="Times New Roman" w:eastAsia="Times New Roman" w:hAnsi="Times New Roman"/>
                    <w:sz w:val="20"/>
                    <w:szCs w:val="20"/>
                  </w:rPr>
                </w:pPr>
              </w:p>
            </w:tc>
          </w:tr>
        </w:tbl>
        <w:p w14:paraId="06D6C9A5" w14:textId="77777777" w:rsidR="0079783C" w:rsidRDefault="00D97BDE" w:rsidP="0079783C">
          <w:pPr>
            <w:spacing w:after="160" w:line="278" w:lineRule="auto"/>
            <w:rPr>
              <w:b/>
              <w:bCs/>
              <w:color w:val="0A2F41" w:themeColor="accent1" w:themeShade="80"/>
              <w:sz w:val="20"/>
              <w:szCs w:val="20"/>
              <w:u w:val="single"/>
            </w:rPr>
          </w:pPr>
        </w:p>
      </w:sdtContent>
    </w:sdt>
    <w:p w14:paraId="620590FB" w14:textId="149D12F4" w:rsidR="0079783C" w:rsidRDefault="0079783C">
      <w:pPr>
        <w:spacing w:after="0" w:line="240" w:lineRule="auto"/>
        <w:rPr>
          <w:rFonts w:asciiTheme="minorHAnsi" w:eastAsia="Times New Roman" w:hAnsiTheme="minorHAnsi"/>
          <w:b/>
          <w:bCs/>
          <w:sz w:val="60"/>
          <w:szCs w:val="60"/>
        </w:rPr>
      </w:pPr>
    </w:p>
    <w:p w14:paraId="5AEB9A06" w14:textId="4B464659" w:rsidR="00403685" w:rsidRPr="00520FF1" w:rsidRDefault="008B3351" w:rsidP="009D7816">
      <w:pPr>
        <w:pStyle w:val="Heading1"/>
        <w:rPr>
          <w:rFonts w:asciiTheme="minorHAnsi" w:hAnsiTheme="minorHAnsi"/>
          <w:sz w:val="56"/>
          <w:szCs w:val="56"/>
        </w:rPr>
      </w:pPr>
      <w:r>
        <w:rPr>
          <w:rFonts w:asciiTheme="minorHAnsi" w:hAnsiTheme="minorHAnsi"/>
          <w:sz w:val="56"/>
          <w:szCs w:val="56"/>
          <w:lang w:val="cy"/>
        </w:rPr>
        <w:lastRenderedPageBreak/>
        <w:t>Templed: datganiad blynyddol ar uniondeb ymchwil</w:t>
      </w:r>
    </w:p>
    <w:p w14:paraId="1B80CBA6" w14:textId="77777777" w:rsidR="00497D47" w:rsidRPr="00520FF1" w:rsidRDefault="00497D47" w:rsidP="009D7816">
      <w:pPr>
        <w:spacing w:after="360"/>
        <w:rPr>
          <w:rFonts w:asciiTheme="minorHAnsi" w:hAnsiTheme="minorHAnsi"/>
          <w:sz w:val="22"/>
          <w:szCs w:val="22"/>
        </w:rPr>
      </w:pPr>
      <w:r>
        <w:rPr>
          <w:rFonts w:asciiTheme="minorHAnsi" w:hAnsiTheme="minorHAnsi"/>
          <w:sz w:val="22"/>
          <w:szCs w:val="22"/>
          <w:lang w:val="cy"/>
        </w:rPr>
        <w:t xml:space="preserve">Os oes gennych unrhyw gwestiynau am y templed hwn, cysylltwch â: riconcordat@ukcori.org. </w:t>
      </w:r>
    </w:p>
    <w:p w14:paraId="37114F42" w14:textId="77777777" w:rsidR="00F43A00" w:rsidRPr="00520FF1" w:rsidRDefault="00F43A00" w:rsidP="009D7816">
      <w:pPr>
        <w:pStyle w:val="Heading2"/>
        <w:rPr>
          <w:rFonts w:asciiTheme="minorHAnsi" w:hAnsiTheme="minorHAnsi"/>
          <w:sz w:val="36"/>
          <w:szCs w:val="36"/>
        </w:rPr>
      </w:pPr>
      <w:bookmarkStart w:id="1" w:name="_Hlk119339757"/>
      <w:r>
        <w:rPr>
          <w:rFonts w:asciiTheme="minorHAnsi" w:hAnsiTheme="minorHAnsi"/>
          <w:bCs/>
          <w:sz w:val="36"/>
          <w:szCs w:val="36"/>
          <w:lang w:val="cy"/>
        </w:rPr>
        <w:t>Adran 1: Gwybodaeth gyswllt allweddol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4134"/>
      </w:tblGrid>
      <w:tr w:rsidR="004F75A0" w:rsidRPr="00520FF1" w14:paraId="72055FF9" w14:textId="77777777" w:rsidTr="000848B5">
        <w:trPr>
          <w:trHeight w:val="437"/>
        </w:trPr>
        <w:tc>
          <w:tcPr>
            <w:tcW w:w="4134" w:type="dxa"/>
            <w:vAlign w:val="center"/>
          </w:tcPr>
          <w:p w14:paraId="2E1A7A68" w14:textId="77777777" w:rsidR="004F75A0" w:rsidRPr="00520FF1" w:rsidRDefault="004F75A0" w:rsidP="000848B5">
            <w:pPr>
              <w:pStyle w:val="BodyText"/>
              <w:spacing w:before="240" w:after="360" w:line="240" w:lineRule="exact"/>
              <w:rPr>
                <w:rFonts w:asciiTheme="minorHAnsi" w:hAnsiTheme="minorHAnsi"/>
                <w:b/>
                <w:bCs/>
                <w:sz w:val="22"/>
                <w:szCs w:val="22"/>
              </w:rPr>
            </w:pPr>
            <w:r>
              <w:rPr>
                <w:rStyle w:val="HighlightBold"/>
                <w:rFonts w:asciiTheme="minorHAnsi" w:hAnsiTheme="minorHAnsi"/>
                <w:bCs/>
                <w:sz w:val="22"/>
                <w:szCs w:val="22"/>
                <w:lang w:val="cy"/>
              </w:rPr>
              <w:t>Cwestiwn</w:t>
            </w:r>
          </w:p>
        </w:tc>
        <w:tc>
          <w:tcPr>
            <w:tcW w:w="4134" w:type="dxa"/>
            <w:vAlign w:val="center"/>
          </w:tcPr>
          <w:p w14:paraId="48D6C30B" w14:textId="77777777" w:rsidR="004F75A0" w:rsidRPr="00520FF1" w:rsidRDefault="004F75A0" w:rsidP="000848B5">
            <w:pPr>
              <w:pStyle w:val="BodyText"/>
              <w:spacing w:before="240" w:after="360" w:line="240" w:lineRule="exact"/>
              <w:rPr>
                <w:rStyle w:val="HighlightBold"/>
                <w:rFonts w:asciiTheme="minorHAnsi" w:hAnsiTheme="minorHAnsi"/>
                <w:sz w:val="22"/>
                <w:szCs w:val="22"/>
              </w:rPr>
            </w:pPr>
            <w:r>
              <w:rPr>
                <w:rStyle w:val="HighlightBold"/>
                <w:rFonts w:asciiTheme="minorHAnsi" w:hAnsiTheme="minorHAnsi"/>
                <w:bCs/>
                <w:sz w:val="22"/>
                <w:szCs w:val="22"/>
                <w:lang w:val="cy"/>
              </w:rPr>
              <w:t>Ymateb</w:t>
            </w:r>
          </w:p>
        </w:tc>
      </w:tr>
      <w:tr w:rsidR="004F75A0" w:rsidRPr="00520FF1" w14:paraId="68DF5684" w14:textId="77777777" w:rsidTr="00520FF1">
        <w:trPr>
          <w:trHeight w:val="648"/>
        </w:trPr>
        <w:tc>
          <w:tcPr>
            <w:tcW w:w="4134" w:type="dxa"/>
            <w:vAlign w:val="center"/>
          </w:tcPr>
          <w:p w14:paraId="533FD1A3" w14:textId="77777777" w:rsidR="004F75A0" w:rsidRPr="00520FF1" w:rsidRDefault="004F75A0" w:rsidP="000848B5">
            <w:pPr>
              <w:pStyle w:val="BodyText"/>
              <w:spacing w:before="240" w:after="360" w:line="240" w:lineRule="exact"/>
              <w:rPr>
                <w:rFonts w:asciiTheme="minorHAnsi" w:hAnsiTheme="minorHAnsi"/>
                <w:b/>
                <w:bCs/>
                <w:sz w:val="22"/>
                <w:szCs w:val="22"/>
              </w:rPr>
            </w:pPr>
            <w:r>
              <w:rPr>
                <w:rStyle w:val="HighlightBold"/>
                <w:rFonts w:asciiTheme="minorHAnsi" w:hAnsiTheme="minorHAnsi"/>
                <w:bCs/>
                <w:sz w:val="22"/>
                <w:szCs w:val="22"/>
                <w:lang w:val="cy"/>
              </w:rPr>
              <w:t>1A. Enw’r sefydliad</w:t>
            </w:r>
          </w:p>
        </w:tc>
        <w:tc>
          <w:tcPr>
            <w:tcW w:w="4134" w:type="dxa"/>
            <w:vAlign w:val="center"/>
          </w:tcPr>
          <w:p w14:paraId="525A2F8F" w14:textId="4779761D" w:rsidR="004F75A0" w:rsidRPr="00520FF1" w:rsidRDefault="00BF7172" w:rsidP="000848B5">
            <w:pPr>
              <w:pStyle w:val="BodyText"/>
              <w:spacing w:before="240" w:after="360" w:line="240" w:lineRule="exact"/>
              <w:rPr>
                <w:rFonts w:asciiTheme="minorHAnsi" w:hAnsiTheme="minorHAnsi"/>
                <w:sz w:val="22"/>
                <w:szCs w:val="22"/>
              </w:rPr>
            </w:pPr>
            <w:r>
              <w:rPr>
                <w:rFonts w:asciiTheme="minorHAnsi" w:hAnsiTheme="minorHAnsi"/>
                <w:sz w:val="22"/>
                <w:szCs w:val="22"/>
                <w:lang w:val="cy"/>
              </w:rPr>
              <w:t xml:space="preserve">Prifysgol Wrecsam </w:t>
            </w:r>
          </w:p>
        </w:tc>
      </w:tr>
      <w:tr w:rsidR="004F75A0" w:rsidRPr="00520FF1" w14:paraId="50A4BF94" w14:textId="77777777" w:rsidTr="000848B5">
        <w:trPr>
          <w:trHeight w:val="991"/>
        </w:trPr>
        <w:tc>
          <w:tcPr>
            <w:tcW w:w="4134" w:type="dxa"/>
            <w:vAlign w:val="center"/>
          </w:tcPr>
          <w:p w14:paraId="5B06F06D" w14:textId="77777777" w:rsidR="004F75A0" w:rsidRPr="00520FF1" w:rsidRDefault="004F75A0" w:rsidP="000848B5">
            <w:pPr>
              <w:pStyle w:val="BodyText"/>
              <w:spacing w:before="240" w:after="360" w:line="240" w:lineRule="exact"/>
              <w:rPr>
                <w:rStyle w:val="HighlightBold"/>
                <w:rFonts w:asciiTheme="minorHAnsi" w:hAnsiTheme="minorHAnsi"/>
                <w:sz w:val="22"/>
                <w:szCs w:val="22"/>
              </w:rPr>
            </w:pPr>
            <w:r>
              <w:rPr>
                <w:rStyle w:val="HighlightBold"/>
                <w:rFonts w:asciiTheme="minorHAnsi" w:hAnsiTheme="minorHAnsi"/>
                <w:bCs/>
                <w:sz w:val="22"/>
                <w:szCs w:val="22"/>
                <w:lang w:val="cy"/>
              </w:rPr>
              <w:t xml:space="preserve">1B. Math o sefydliad: </w:t>
            </w:r>
          </w:p>
          <w:p w14:paraId="344263B5" w14:textId="77777777" w:rsidR="004F75A0" w:rsidRPr="00520FF1" w:rsidRDefault="004F75A0" w:rsidP="000848B5">
            <w:pPr>
              <w:pStyle w:val="BodyText"/>
              <w:spacing w:before="240" w:after="360" w:line="240" w:lineRule="exact"/>
              <w:rPr>
                <w:rFonts w:asciiTheme="minorHAnsi" w:hAnsiTheme="minorHAnsi"/>
                <w:b/>
                <w:bCs/>
                <w:sz w:val="22"/>
                <w:szCs w:val="22"/>
              </w:rPr>
            </w:pPr>
            <w:r>
              <w:rPr>
                <w:rStyle w:val="HighlightBold"/>
                <w:rFonts w:asciiTheme="minorHAnsi" w:hAnsiTheme="minorHAnsi"/>
                <w:bCs/>
                <w:sz w:val="22"/>
                <w:szCs w:val="22"/>
                <w:lang w:val="cy"/>
              </w:rPr>
              <w:t>sefydliad addysg uwch/diwydiant/sefydliad perfformio ymchwil annibynnol/arall (nodwch os gwelwch yn dda)</w:t>
            </w:r>
          </w:p>
        </w:tc>
        <w:tc>
          <w:tcPr>
            <w:tcW w:w="4134" w:type="dxa"/>
            <w:vAlign w:val="center"/>
          </w:tcPr>
          <w:p w14:paraId="71F7F5FC" w14:textId="1DF80A1E" w:rsidR="004F75A0" w:rsidRPr="00520FF1" w:rsidRDefault="00BF7172" w:rsidP="000848B5">
            <w:pPr>
              <w:pStyle w:val="BodyText"/>
              <w:spacing w:before="240" w:after="360" w:line="240" w:lineRule="exact"/>
              <w:rPr>
                <w:rFonts w:asciiTheme="minorHAnsi" w:hAnsiTheme="minorHAnsi"/>
                <w:sz w:val="22"/>
                <w:szCs w:val="22"/>
              </w:rPr>
            </w:pPr>
            <w:r>
              <w:rPr>
                <w:rFonts w:asciiTheme="minorHAnsi" w:hAnsiTheme="minorHAnsi"/>
                <w:sz w:val="22"/>
                <w:szCs w:val="22"/>
                <w:lang w:val="cy"/>
              </w:rPr>
              <w:t xml:space="preserve">Sefydliad Addysg Uwch </w:t>
            </w:r>
          </w:p>
        </w:tc>
      </w:tr>
      <w:tr w:rsidR="004F75A0" w:rsidRPr="00520FF1" w14:paraId="46564924" w14:textId="77777777" w:rsidTr="000848B5">
        <w:trPr>
          <w:trHeight w:val="694"/>
        </w:trPr>
        <w:tc>
          <w:tcPr>
            <w:tcW w:w="4134" w:type="dxa"/>
            <w:vAlign w:val="center"/>
          </w:tcPr>
          <w:p w14:paraId="5B56747E" w14:textId="77777777" w:rsidR="004F75A0" w:rsidRPr="00520FF1" w:rsidRDefault="004F75A0" w:rsidP="000848B5">
            <w:pPr>
              <w:pStyle w:val="BodyText"/>
              <w:spacing w:before="240" w:after="360" w:line="240" w:lineRule="exact"/>
              <w:rPr>
                <w:rFonts w:asciiTheme="minorHAnsi" w:hAnsiTheme="minorHAnsi"/>
                <w:b/>
                <w:bCs/>
                <w:sz w:val="22"/>
                <w:szCs w:val="22"/>
              </w:rPr>
            </w:pPr>
            <w:r>
              <w:rPr>
                <w:rStyle w:val="HighlightBold"/>
                <w:rFonts w:asciiTheme="minorHAnsi" w:hAnsiTheme="minorHAnsi"/>
                <w:bCs/>
                <w:sz w:val="22"/>
                <w:szCs w:val="22"/>
                <w:lang w:val="cy"/>
              </w:rPr>
              <w:t>1C. Datganiad dyddiad wedi’i gymeradwyo gan gorff llywodraethu (DD/MM/BB)</w:t>
            </w:r>
          </w:p>
        </w:tc>
        <w:tc>
          <w:tcPr>
            <w:tcW w:w="4134" w:type="dxa"/>
            <w:vAlign w:val="center"/>
          </w:tcPr>
          <w:p w14:paraId="1EBFFCE9" w14:textId="77777777" w:rsidR="004F75A0" w:rsidRPr="00520FF1" w:rsidRDefault="004F75A0" w:rsidP="000848B5">
            <w:pPr>
              <w:pStyle w:val="BodyText"/>
              <w:spacing w:before="240" w:after="360" w:line="240" w:lineRule="exact"/>
              <w:rPr>
                <w:rFonts w:asciiTheme="minorHAnsi" w:hAnsiTheme="minorHAnsi"/>
                <w:sz w:val="22"/>
                <w:szCs w:val="22"/>
              </w:rPr>
            </w:pPr>
          </w:p>
        </w:tc>
      </w:tr>
      <w:tr w:rsidR="004F75A0" w:rsidRPr="00520FF1" w14:paraId="07BAFA3B" w14:textId="77777777" w:rsidTr="000848B5">
        <w:trPr>
          <w:trHeight w:val="718"/>
        </w:trPr>
        <w:tc>
          <w:tcPr>
            <w:tcW w:w="4134" w:type="dxa"/>
            <w:vAlign w:val="center"/>
          </w:tcPr>
          <w:p w14:paraId="7740C364" w14:textId="77777777" w:rsidR="004F75A0" w:rsidRPr="00520FF1" w:rsidRDefault="004F75A0" w:rsidP="000848B5">
            <w:pPr>
              <w:pStyle w:val="BodyText"/>
              <w:spacing w:before="240" w:after="360" w:line="240" w:lineRule="exact"/>
              <w:rPr>
                <w:rFonts w:asciiTheme="minorHAnsi" w:hAnsiTheme="minorHAnsi"/>
                <w:b/>
                <w:bCs/>
                <w:sz w:val="22"/>
                <w:szCs w:val="22"/>
              </w:rPr>
            </w:pPr>
            <w:r>
              <w:rPr>
                <w:rStyle w:val="HighlightBold"/>
                <w:rFonts w:asciiTheme="minorHAnsi" w:hAnsiTheme="minorHAnsi"/>
                <w:bCs/>
                <w:sz w:val="22"/>
                <w:szCs w:val="22"/>
                <w:lang w:val="cy"/>
              </w:rPr>
              <w:t>1D. Cyfeiriad gwe tudalen uniondeb ymchwil y sefydliad (os yw’n berthnasol)</w:t>
            </w:r>
          </w:p>
        </w:tc>
        <w:tc>
          <w:tcPr>
            <w:tcW w:w="4134" w:type="dxa"/>
            <w:vAlign w:val="center"/>
          </w:tcPr>
          <w:p w14:paraId="0A94C0F4" w14:textId="1BCB4E55" w:rsidR="004F75A0" w:rsidRPr="00520FF1" w:rsidRDefault="00BF7172" w:rsidP="000848B5">
            <w:pPr>
              <w:pStyle w:val="BodyText"/>
              <w:spacing w:before="240" w:after="360" w:line="240" w:lineRule="exact"/>
              <w:rPr>
                <w:rFonts w:asciiTheme="minorHAnsi" w:hAnsiTheme="minorHAnsi"/>
                <w:sz w:val="22"/>
                <w:szCs w:val="22"/>
              </w:rPr>
            </w:pPr>
            <w:hyperlink r:id="rId12" w:history="1">
              <w:r>
                <w:rPr>
                  <w:rStyle w:val="Hyperlink"/>
                  <w:rFonts w:asciiTheme="minorHAnsi" w:hAnsiTheme="minorHAnsi" w:cs="Arial"/>
                  <w:sz w:val="22"/>
                  <w:szCs w:val="22"/>
                  <w:lang w:val="cy"/>
                </w:rPr>
                <w:t>https://wrexham.ac.uk/cy/ymchwil/ein-hymchwil/gwasanaethau-ymchwil/polisiau-gweithdrefnau--chanllawiau/</w:t>
              </w:r>
            </w:hyperlink>
          </w:p>
        </w:tc>
      </w:tr>
      <w:tr w:rsidR="00B249CC" w:rsidRPr="00520FF1" w14:paraId="316C656C" w14:textId="77777777" w:rsidTr="000848B5">
        <w:trPr>
          <w:trHeight w:val="558"/>
        </w:trPr>
        <w:tc>
          <w:tcPr>
            <w:tcW w:w="4134" w:type="dxa"/>
            <w:vMerge w:val="restart"/>
            <w:vAlign w:val="center"/>
          </w:tcPr>
          <w:p w14:paraId="2B1E55A5" w14:textId="77777777" w:rsidR="00B249CC" w:rsidRPr="00520FF1" w:rsidRDefault="00B249CC" w:rsidP="000848B5">
            <w:pPr>
              <w:pStyle w:val="BodyText"/>
              <w:spacing w:before="240" w:after="360" w:line="240" w:lineRule="exact"/>
              <w:rPr>
                <w:rFonts w:asciiTheme="minorHAnsi" w:hAnsiTheme="minorHAnsi"/>
                <w:b/>
                <w:bCs/>
                <w:sz w:val="22"/>
                <w:szCs w:val="22"/>
              </w:rPr>
            </w:pPr>
            <w:r>
              <w:rPr>
                <w:rStyle w:val="HighlightBold"/>
                <w:rFonts w:asciiTheme="minorHAnsi" w:hAnsiTheme="minorHAnsi"/>
                <w:bCs/>
                <w:sz w:val="22"/>
                <w:szCs w:val="22"/>
                <w:lang w:val="cy"/>
              </w:rPr>
              <w:t>1E. Aelod hŷn o staff a enwyd i oruchwylio uniondeb ymchwil</w:t>
            </w:r>
          </w:p>
        </w:tc>
        <w:tc>
          <w:tcPr>
            <w:tcW w:w="4134" w:type="dxa"/>
            <w:vAlign w:val="center"/>
          </w:tcPr>
          <w:p w14:paraId="45C854DC" w14:textId="73049B0A" w:rsidR="00B249CC" w:rsidRPr="00520FF1" w:rsidRDefault="00B249CC" w:rsidP="000848B5">
            <w:pPr>
              <w:pStyle w:val="BodyText"/>
              <w:spacing w:before="240" w:after="360" w:line="240" w:lineRule="exact"/>
              <w:rPr>
                <w:rFonts w:asciiTheme="minorHAnsi" w:hAnsiTheme="minorHAnsi"/>
                <w:i/>
                <w:iCs/>
                <w:sz w:val="22"/>
                <w:szCs w:val="22"/>
              </w:rPr>
            </w:pPr>
            <w:r>
              <w:rPr>
                <w:rFonts w:asciiTheme="minorHAnsi" w:hAnsiTheme="minorHAnsi"/>
                <w:sz w:val="22"/>
                <w:szCs w:val="22"/>
                <w:lang w:val="cy"/>
              </w:rPr>
              <w:t xml:space="preserve">Enw: Yr Athro Richard Day, Dirprwy Is-Ganghellor Ymchwil. </w:t>
            </w:r>
          </w:p>
        </w:tc>
      </w:tr>
      <w:tr w:rsidR="00B249CC" w:rsidRPr="00520FF1" w14:paraId="7551BAC9" w14:textId="77777777" w:rsidTr="000848B5">
        <w:trPr>
          <w:trHeight w:val="538"/>
        </w:trPr>
        <w:tc>
          <w:tcPr>
            <w:tcW w:w="4134" w:type="dxa"/>
            <w:vMerge/>
            <w:vAlign w:val="center"/>
          </w:tcPr>
          <w:p w14:paraId="267BB07C" w14:textId="77777777" w:rsidR="00B249CC" w:rsidRPr="00520FF1" w:rsidRDefault="00B249CC" w:rsidP="000848B5">
            <w:pPr>
              <w:pStyle w:val="BodyText"/>
              <w:spacing w:before="240" w:after="360" w:line="240" w:lineRule="exact"/>
              <w:rPr>
                <w:rFonts w:asciiTheme="minorHAnsi" w:hAnsiTheme="minorHAnsi"/>
                <w:b/>
                <w:bCs/>
                <w:sz w:val="22"/>
                <w:szCs w:val="22"/>
              </w:rPr>
            </w:pPr>
          </w:p>
        </w:tc>
        <w:tc>
          <w:tcPr>
            <w:tcW w:w="4134" w:type="dxa"/>
            <w:vAlign w:val="center"/>
          </w:tcPr>
          <w:p w14:paraId="722E4D20" w14:textId="373FC506" w:rsidR="00B249CC" w:rsidRPr="00520FF1" w:rsidRDefault="00B249CC" w:rsidP="000848B5">
            <w:pPr>
              <w:pStyle w:val="BodyText"/>
              <w:spacing w:before="240" w:after="360" w:line="240" w:lineRule="exact"/>
              <w:rPr>
                <w:rFonts w:asciiTheme="minorHAnsi" w:hAnsiTheme="minorHAnsi" w:cs="Calibri Light"/>
                <w:i/>
                <w:iCs/>
                <w:sz w:val="22"/>
                <w:szCs w:val="22"/>
              </w:rPr>
            </w:pPr>
            <w:r>
              <w:rPr>
                <w:rFonts w:asciiTheme="minorHAnsi" w:hAnsiTheme="minorHAnsi" w:cs="Calibri Light"/>
                <w:sz w:val="22"/>
                <w:szCs w:val="22"/>
                <w:lang w:val="cy"/>
              </w:rPr>
              <w:t>Cyfeiriad e-bost:</w:t>
            </w:r>
            <w:r>
              <w:rPr>
                <w:rStyle w:val="HighlightBold"/>
                <w:rFonts w:asciiTheme="minorHAnsi" w:hAnsiTheme="minorHAnsi" w:cs="Calibri Light"/>
                <w:b w:val="0"/>
                <w:sz w:val="22"/>
                <w:szCs w:val="22"/>
                <w:lang w:val="cy"/>
              </w:rPr>
              <w:t xml:space="preserve"> </w:t>
            </w:r>
            <w:hyperlink r:id="rId13" w:history="1">
              <w:r>
                <w:rPr>
                  <w:rStyle w:val="Hyperlink"/>
                  <w:rFonts w:asciiTheme="minorHAnsi" w:hAnsiTheme="minorHAnsi" w:cs="Calibri Light"/>
                  <w:sz w:val="22"/>
                  <w:szCs w:val="22"/>
                  <w:u w:val="none"/>
                  <w:lang w:val="cy"/>
                </w:rPr>
                <w:t xml:space="preserve"> R</w:t>
              </w:r>
              <w:r>
                <w:rPr>
                  <w:rStyle w:val="Hyperlink"/>
                  <w:rFonts w:asciiTheme="minorHAnsi" w:hAnsiTheme="minorHAnsi" w:cs="Calibri Light"/>
                  <w:sz w:val="22"/>
                  <w:szCs w:val="22"/>
                  <w:lang w:val="cy"/>
                </w:rPr>
                <w:t>ichard.day@wrexham.ac.uk</w:t>
              </w:r>
            </w:hyperlink>
          </w:p>
        </w:tc>
      </w:tr>
      <w:tr w:rsidR="00B249CC" w:rsidRPr="00520FF1" w14:paraId="619F0254" w14:textId="77777777" w:rsidTr="000848B5">
        <w:trPr>
          <w:trHeight w:val="574"/>
        </w:trPr>
        <w:tc>
          <w:tcPr>
            <w:tcW w:w="4134" w:type="dxa"/>
            <w:vMerge w:val="restart"/>
            <w:vAlign w:val="center"/>
          </w:tcPr>
          <w:p w14:paraId="5B779C17" w14:textId="77777777" w:rsidR="00B249CC" w:rsidRPr="00520FF1" w:rsidRDefault="00B249CC" w:rsidP="000848B5">
            <w:pPr>
              <w:pStyle w:val="BodyText"/>
              <w:spacing w:before="240" w:after="360" w:line="240" w:lineRule="exact"/>
              <w:rPr>
                <w:rFonts w:asciiTheme="minorHAnsi" w:hAnsiTheme="minorHAnsi"/>
                <w:b/>
                <w:bCs/>
                <w:sz w:val="22"/>
                <w:szCs w:val="22"/>
              </w:rPr>
            </w:pPr>
            <w:r>
              <w:rPr>
                <w:rStyle w:val="HighlightBold"/>
                <w:rFonts w:asciiTheme="minorHAnsi" w:hAnsiTheme="minorHAnsi"/>
                <w:bCs/>
                <w:sz w:val="22"/>
                <w:szCs w:val="22"/>
                <w:lang w:val="cy"/>
              </w:rPr>
              <w:t>1F. Bydd yr aelod o staff a enwyd yn gweithredu fel pwynt cyswllt cyntaf ar gyfer unrhyw un sydd eisiau mwy o wybodaeth am faterion uniondeb ymchwil</w:t>
            </w:r>
          </w:p>
        </w:tc>
        <w:tc>
          <w:tcPr>
            <w:tcW w:w="4134" w:type="dxa"/>
            <w:vAlign w:val="center"/>
          </w:tcPr>
          <w:p w14:paraId="16AC0DED" w14:textId="3387BABA" w:rsidR="00B249CC" w:rsidRPr="00520FF1" w:rsidRDefault="00B249CC" w:rsidP="000848B5">
            <w:pPr>
              <w:pStyle w:val="BodyText"/>
              <w:spacing w:before="240" w:after="360" w:line="240" w:lineRule="exact"/>
              <w:rPr>
                <w:rFonts w:asciiTheme="minorHAnsi" w:hAnsiTheme="minorHAnsi"/>
                <w:i/>
                <w:iCs/>
                <w:sz w:val="22"/>
                <w:szCs w:val="22"/>
              </w:rPr>
            </w:pPr>
            <w:r>
              <w:rPr>
                <w:rFonts w:asciiTheme="minorHAnsi" w:hAnsiTheme="minorHAnsi"/>
                <w:sz w:val="22"/>
                <w:szCs w:val="22"/>
                <w:lang w:val="cy"/>
              </w:rPr>
              <w:t xml:space="preserve">Enw: Frances Thomason, Pennaeth Gwasanaethau Ymchwil </w:t>
            </w:r>
          </w:p>
        </w:tc>
      </w:tr>
      <w:tr w:rsidR="00B249CC" w:rsidRPr="00520FF1" w14:paraId="250A0687" w14:textId="77777777" w:rsidTr="000848B5">
        <w:trPr>
          <w:trHeight w:val="554"/>
        </w:trPr>
        <w:tc>
          <w:tcPr>
            <w:tcW w:w="4134" w:type="dxa"/>
            <w:vMerge/>
            <w:vAlign w:val="center"/>
          </w:tcPr>
          <w:p w14:paraId="2C294A6D" w14:textId="77777777" w:rsidR="00B249CC" w:rsidRPr="00520FF1" w:rsidRDefault="00B249CC" w:rsidP="000848B5">
            <w:pPr>
              <w:pStyle w:val="BodyText"/>
              <w:spacing w:before="240" w:after="360" w:line="240" w:lineRule="exact"/>
              <w:rPr>
                <w:rFonts w:asciiTheme="minorHAnsi" w:hAnsiTheme="minorHAnsi"/>
                <w:sz w:val="22"/>
                <w:szCs w:val="22"/>
              </w:rPr>
            </w:pPr>
          </w:p>
        </w:tc>
        <w:tc>
          <w:tcPr>
            <w:tcW w:w="4134" w:type="dxa"/>
            <w:vAlign w:val="center"/>
          </w:tcPr>
          <w:p w14:paraId="4718FF61" w14:textId="13477F39" w:rsidR="00B249CC" w:rsidRPr="00520FF1" w:rsidRDefault="00B249CC" w:rsidP="000848B5">
            <w:pPr>
              <w:pStyle w:val="BodyText"/>
              <w:spacing w:before="240" w:after="360" w:line="240" w:lineRule="exact"/>
              <w:rPr>
                <w:rFonts w:asciiTheme="minorHAnsi" w:hAnsiTheme="minorHAnsi"/>
                <w:i/>
                <w:iCs/>
                <w:sz w:val="22"/>
                <w:szCs w:val="22"/>
              </w:rPr>
            </w:pPr>
            <w:r>
              <w:rPr>
                <w:rFonts w:asciiTheme="minorHAnsi" w:hAnsiTheme="minorHAnsi"/>
                <w:sz w:val="22"/>
                <w:szCs w:val="22"/>
                <w:lang w:val="cy"/>
              </w:rPr>
              <w:t xml:space="preserve">Cyfeiriad e-bost: </w:t>
            </w:r>
            <w:hyperlink r:id="rId14" w:history="1">
              <w:r>
                <w:rPr>
                  <w:rStyle w:val="Hyperlink"/>
                  <w:rFonts w:asciiTheme="minorHAnsi" w:hAnsiTheme="minorHAnsi"/>
                  <w:sz w:val="22"/>
                  <w:szCs w:val="22"/>
                  <w:lang w:val="cy"/>
                </w:rPr>
                <w:t>Frances.thomason@wrexham.ac.uk</w:t>
              </w:r>
            </w:hyperlink>
            <w:r>
              <w:rPr>
                <w:rFonts w:asciiTheme="minorHAnsi" w:hAnsiTheme="minorHAnsi"/>
                <w:sz w:val="22"/>
                <w:szCs w:val="22"/>
                <w:lang w:val="cy"/>
              </w:rPr>
              <w:t xml:space="preserve"> </w:t>
            </w:r>
          </w:p>
        </w:tc>
      </w:tr>
    </w:tbl>
    <w:p w14:paraId="0CA93E2A" w14:textId="003239B4" w:rsidR="008724E6" w:rsidRPr="00520FF1" w:rsidRDefault="008724E6" w:rsidP="009D7816">
      <w:pPr>
        <w:pStyle w:val="Heading2"/>
        <w:rPr>
          <w:rFonts w:asciiTheme="minorHAnsi" w:hAnsiTheme="minorHAnsi"/>
          <w:sz w:val="36"/>
          <w:szCs w:val="36"/>
        </w:rPr>
      </w:pPr>
      <w:r>
        <w:rPr>
          <w:rFonts w:asciiTheme="minorHAnsi" w:hAnsiTheme="minorHAnsi"/>
          <w:bCs/>
          <w:sz w:val="36"/>
          <w:szCs w:val="36"/>
          <w:lang w:val="cy"/>
        </w:rPr>
        <w:lastRenderedPageBreak/>
        <w:t>Adran 2: Hyrwyddo safonau uchel o uniondeb ymchwil a diwylliant ymchwil positif. Disgrifiad o weithredoedd a gweithgareddau yr ymgymerwyd â hwy</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8724E6" w:rsidRPr="006A4754" w14:paraId="499DB9A9" w14:textId="77777777" w:rsidTr="007D58F1">
        <w:tc>
          <w:tcPr>
            <w:tcW w:w="8613" w:type="dxa"/>
          </w:tcPr>
          <w:p w14:paraId="66A47265" w14:textId="77777777" w:rsidR="008724E6" w:rsidRPr="006A4754" w:rsidRDefault="00073C98" w:rsidP="00BF7172">
            <w:pPr>
              <w:pStyle w:val="Heading3"/>
              <w:rPr>
                <w:rStyle w:val="HighlightBold"/>
                <w:rFonts w:asciiTheme="minorHAnsi" w:hAnsiTheme="minorHAnsi"/>
                <w:b/>
                <w:bCs w:val="0"/>
              </w:rPr>
            </w:pPr>
            <w:r>
              <w:rPr>
                <w:rStyle w:val="HighlightBold"/>
                <w:rFonts w:asciiTheme="minorHAnsi" w:hAnsiTheme="minorHAnsi"/>
                <w:b/>
                <w:lang w:val="cy"/>
              </w:rPr>
              <w:lastRenderedPageBreak/>
              <w:t>2A. Disgrifiad o systemau a diwylliant presennol</w:t>
            </w:r>
          </w:p>
          <w:p w14:paraId="69C56D94" w14:textId="77777777" w:rsidR="005D730F" w:rsidRPr="006A4754" w:rsidRDefault="005D730F" w:rsidP="005D730F">
            <w:pPr>
              <w:spacing w:after="40" w:line="240" w:lineRule="auto"/>
              <w:rPr>
                <w:rFonts w:asciiTheme="minorHAnsi" w:hAnsiTheme="minorHAnsi" w:cs="Arial"/>
                <w:sz w:val="22"/>
                <w:szCs w:val="22"/>
              </w:rPr>
            </w:pPr>
            <w:r>
              <w:rPr>
                <w:rFonts w:asciiTheme="minorHAnsi" w:hAnsiTheme="minorHAnsi" w:cs="Arial"/>
                <w:sz w:val="22"/>
                <w:szCs w:val="22"/>
                <w:lang w:val="cy"/>
              </w:rPr>
              <w:t>Disgrifiwch os gwelwch yn dda sut mae’r sefydliad yn cynnal safonau uchel o</w:t>
            </w:r>
          </w:p>
          <w:p w14:paraId="5609BB0E" w14:textId="77777777" w:rsidR="005D730F" w:rsidRPr="006A4754" w:rsidRDefault="005D730F" w:rsidP="005D730F">
            <w:pPr>
              <w:spacing w:after="40" w:line="240" w:lineRule="auto"/>
              <w:rPr>
                <w:rFonts w:asciiTheme="minorHAnsi" w:hAnsiTheme="minorHAnsi" w:cs="Arial"/>
                <w:sz w:val="22"/>
                <w:szCs w:val="22"/>
              </w:rPr>
            </w:pPr>
            <w:r>
              <w:rPr>
                <w:rFonts w:asciiTheme="minorHAnsi" w:hAnsiTheme="minorHAnsi" w:cs="Arial"/>
                <w:sz w:val="22"/>
                <w:szCs w:val="22"/>
                <w:lang w:val="cy"/>
              </w:rPr>
              <w:t>uniondeb ymchwil a diwylliant ymchwil positif. Dylai hyn gynnwys gwybodaeth am</w:t>
            </w:r>
          </w:p>
          <w:p w14:paraId="4E59DE54" w14:textId="77777777" w:rsidR="005D730F" w:rsidRPr="006A4754" w:rsidRDefault="005D730F" w:rsidP="005D730F">
            <w:pPr>
              <w:spacing w:after="40" w:line="240" w:lineRule="auto"/>
              <w:rPr>
                <w:rFonts w:asciiTheme="minorHAnsi" w:hAnsiTheme="minorHAnsi" w:cs="Arial"/>
                <w:sz w:val="22"/>
                <w:szCs w:val="22"/>
              </w:rPr>
            </w:pPr>
            <w:r>
              <w:rPr>
                <w:rFonts w:asciiTheme="minorHAnsi" w:hAnsiTheme="minorHAnsi" w:cs="Arial"/>
                <w:sz w:val="22"/>
                <w:szCs w:val="22"/>
                <w:lang w:val="cy"/>
              </w:rPr>
              <w:t>y gefnogaeth a ddarparwyd i ymchwilwyr er mwyn deall safonau, gwerthoedd ac</w:t>
            </w:r>
          </w:p>
          <w:p w14:paraId="68B318FA" w14:textId="77777777" w:rsidR="005D730F" w:rsidRPr="006A4754" w:rsidRDefault="005D730F" w:rsidP="005D730F">
            <w:pPr>
              <w:spacing w:after="40" w:line="240" w:lineRule="auto"/>
              <w:rPr>
                <w:rFonts w:asciiTheme="minorHAnsi" w:hAnsiTheme="minorHAnsi" w:cs="Arial"/>
                <w:sz w:val="22"/>
                <w:szCs w:val="22"/>
              </w:rPr>
            </w:pPr>
            <w:r>
              <w:rPr>
                <w:rFonts w:asciiTheme="minorHAnsi" w:hAnsiTheme="minorHAnsi" w:cs="Arial"/>
                <w:sz w:val="22"/>
                <w:szCs w:val="22"/>
                <w:lang w:val="cy"/>
              </w:rPr>
              <w:t>ymddygiadau, megis hyfforddiant, cefnogaeth ac arweiniad ar gyfer ymchwilwyr ar wahanol</w:t>
            </w:r>
          </w:p>
          <w:p w14:paraId="39D20E34" w14:textId="77777777" w:rsidR="005D730F" w:rsidRPr="006A4754" w:rsidRDefault="005D730F" w:rsidP="005D730F">
            <w:pPr>
              <w:spacing w:after="40" w:line="240" w:lineRule="auto"/>
              <w:rPr>
                <w:rFonts w:asciiTheme="minorHAnsi" w:hAnsiTheme="minorHAnsi" w:cs="Arial"/>
                <w:sz w:val="22"/>
                <w:szCs w:val="22"/>
              </w:rPr>
            </w:pPr>
            <w:r>
              <w:rPr>
                <w:rFonts w:asciiTheme="minorHAnsi" w:hAnsiTheme="minorHAnsi" w:cs="Arial"/>
                <w:sz w:val="22"/>
                <w:szCs w:val="22"/>
                <w:lang w:val="cy"/>
              </w:rPr>
              <w:t>gamau yn eu gyrfa neu ddisgyblaethau. Mae’n bosib y byddech yn ei chael hi’n ddefnyddiol i</w:t>
            </w:r>
          </w:p>
          <w:p w14:paraId="4A77C37F" w14:textId="77777777" w:rsidR="005D730F" w:rsidRPr="006A4754" w:rsidRDefault="005D730F" w:rsidP="005D730F">
            <w:pPr>
              <w:spacing w:after="40" w:line="240" w:lineRule="auto"/>
              <w:rPr>
                <w:rFonts w:asciiTheme="minorHAnsi" w:hAnsiTheme="minorHAnsi" w:cs="Arial"/>
                <w:sz w:val="22"/>
                <w:szCs w:val="22"/>
              </w:rPr>
            </w:pPr>
            <w:r>
              <w:rPr>
                <w:rFonts w:asciiTheme="minorHAnsi" w:hAnsiTheme="minorHAnsi" w:cs="Arial"/>
                <w:sz w:val="22"/>
                <w:szCs w:val="22"/>
                <w:lang w:val="cy"/>
              </w:rPr>
              <w:t>ystyried y penawdau bras canlynol:</w:t>
            </w:r>
          </w:p>
          <w:p w14:paraId="6F93BA79" w14:textId="77777777" w:rsidR="005D730F" w:rsidRPr="006A4754" w:rsidRDefault="005D730F" w:rsidP="005D730F">
            <w:pPr>
              <w:spacing w:line="240" w:lineRule="auto"/>
              <w:ind w:left="720"/>
              <w:rPr>
                <w:rFonts w:asciiTheme="minorHAnsi" w:hAnsiTheme="minorHAnsi" w:cs="Arial"/>
                <w:sz w:val="22"/>
                <w:szCs w:val="22"/>
              </w:rPr>
            </w:pPr>
            <w:r>
              <w:rPr>
                <w:rFonts w:asciiTheme="minorHAnsi" w:hAnsiTheme="minorHAnsi" w:cs="Arial"/>
                <w:sz w:val="22"/>
                <w:szCs w:val="22"/>
                <w:lang w:val="cy"/>
              </w:rPr>
              <w:t>• Polisïau a systemau</w:t>
            </w:r>
          </w:p>
          <w:p w14:paraId="11659DE9" w14:textId="77777777" w:rsidR="005D730F" w:rsidRPr="006A4754" w:rsidRDefault="005D730F" w:rsidP="005D730F">
            <w:pPr>
              <w:spacing w:line="240" w:lineRule="auto"/>
              <w:ind w:left="720"/>
              <w:rPr>
                <w:rFonts w:asciiTheme="minorHAnsi" w:hAnsiTheme="minorHAnsi" w:cs="Arial"/>
                <w:sz w:val="22"/>
                <w:szCs w:val="22"/>
              </w:rPr>
            </w:pPr>
            <w:r>
              <w:rPr>
                <w:rFonts w:asciiTheme="minorHAnsi" w:hAnsiTheme="minorHAnsi" w:cs="Arial"/>
                <w:sz w:val="22"/>
                <w:szCs w:val="22"/>
                <w:lang w:val="cy"/>
              </w:rPr>
              <w:t>• Cyfathrebu ac ymgysylltu</w:t>
            </w:r>
          </w:p>
          <w:p w14:paraId="0267A121" w14:textId="77777777" w:rsidR="005D730F" w:rsidRPr="006A4754" w:rsidRDefault="005D730F" w:rsidP="005D730F">
            <w:pPr>
              <w:spacing w:line="240" w:lineRule="auto"/>
              <w:ind w:left="720"/>
              <w:rPr>
                <w:rFonts w:asciiTheme="minorHAnsi" w:hAnsiTheme="minorHAnsi" w:cs="Arial"/>
                <w:sz w:val="22"/>
                <w:szCs w:val="22"/>
              </w:rPr>
            </w:pPr>
            <w:r>
              <w:rPr>
                <w:rFonts w:asciiTheme="minorHAnsi" w:hAnsiTheme="minorHAnsi" w:cs="Arial"/>
                <w:sz w:val="22"/>
                <w:szCs w:val="22"/>
                <w:lang w:val="cy"/>
              </w:rPr>
              <w:t>• Diwylliant, datblygiad ac arweinyddiaeth</w:t>
            </w:r>
          </w:p>
          <w:p w14:paraId="7C00E6A8" w14:textId="5C9D2C47" w:rsidR="00BF7172" w:rsidRPr="006A4754" w:rsidRDefault="005D730F" w:rsidP="005D730F">
            <w:pPr>
              <w:spacing w:line="240" w:lineRule="auto"/>
              <w:ind w:left="720"/>
              <w:rPr>
                <w:rFonts w:asciiTheme="minorHAnsi" w:hAnsiTheme="minorHAnsi" w:cs="Arial"/>
                <w:b/>
                <w:bCs/>
                <w:sz w:val="22"/>
                <w:szCs w:val="22"/>
              </w:rPr>
            </w:pPr>
            <w:r>
              <w:rPr>
                <w:rFonts w:asciiTheme="minorHAnsi" w:hAnsiTheme="minorHAnsi" w:cs="Arial"/>
                <w:sz w:val="22"/>
                <w:szCs w:val="22"/>
                <w:lang w:val="cy"/>
              </w:rPr>
              <w:t>• Monitro ac adrodd</w:t>
            </w:r>
          </w:p>
        </w:tc>
      </w:tr>
      <w:tr w:rsidR="005D730F" w:rsidRPr="006A4754" w14:paraId="0E7BA5EE" w14:textId="77777777" w:rsidTr="007D58F1">
        <w:tc>
          <w:tcPr>
            <w:tcW w:w="8613" w:type="dxa"/>
          </w:tcPr>
          <w:p w14:paraId="6810A70F" w14:textId="090821E2" w:rsidR="00D77135" w:rsidRPr="00D77135" w:rsidRDefault="005D730F" w:rsidP="00D77135">
            <w:pPr>
              <w:pStyle w:val="Heading3"/>
              <w:rPr>
                <w:rFonts w:asciiTheme="minorHAnsi" w:hAnsiTheme="minorHAnsi" w:cs="Arial"/>
                <w:b w:val="0"/>
                <w:bCs w:val="0"/>
                <w:color w:val="auto"/>
                <w:sz w:val="24"/>
                <w:szCs w:val="24"/>
                <w:u w:val="single"/>
              </w:rPr>
            </w:pPr>
            <w:r>
              <w:rPr>
                <w:rFonts w:asciiTheme="minorHAnsi" w:hAnsiTheme="minorHAnsi" w:cs="Arial"/>
                <w:color w:val="auto"/>
                <w:sz w:val="24"/>
                <w:szCs w:val="24"/>
                <w:u w:val="single"/>
                <w:lang w:val="cy"/>
              </w:rPr>
              <w:lastRenderedPageBreak/>
              <w:t xml:space="preserve">Polisïau a Systemau </w:t>
            </w:r>
          </w:p>
          <w:p w14:paraId="61E5CCE7" w14:textId="780CFF7F" w:rsidR="00D77135" w:rsidRPr="00D77135" w:rsidRDefault="00D77135" w:rsidP="00D77135">
            <w:pPr>
              <w:rPr>
                <w:rFonts w:asciiTheme="minorHAnsi" w:hAnsiTheme="minorHAnsi" w:cs="Arial"/>
                <w:sz w:val="22"/>
                <w:szCs w:val="22"/>
              </w:rPr>
            </w:pPr>
            <w:r>
              <w:rPr>
                <w:rFonts w:asciiTheme="minorHAnsi" w:hAnsiTheme="minorHAnsi" w:cs="Arial"/>
                <w:sz w:val="22"/>
                <w:szCs w:val="22"/>
                <w:lang w:val="cy"/>
              </w:rPr>
              <w:t xml:space="preserve">Yn 2024, bu i’r Brifysgol lansio’r system Moeseg Ymchwil ar gyfer yr holl staff a myfyrwyr sy’n gysylltiedig gyda phrosiectau sydd angen cymeradwyaeth foesegol, fel y’i hamlinellir ym Mholisi Moeseg Ymchwil y Brifysgol. Mae’r system ar-lein hon yn symleiddio’r broses asesu foesegol, yn categoreiddio risgiau ymchwil, yn hwyluso adolygiad annibynnol, ac yn gwella tryloywder, gan sicrhau bod y risgiau’n cael eu monitro’n rheolaidd a’u hadrodd arnynt. Yn y cam nesaf o ddatblygiad y system bydd y System Rheoli Grantiau’n cael ei chyflwyno, fydd yn ymgorffori gweithdrefnau a gwiriadau diwydrwydd dyledus er mwyn sicrhau bod yr holl ymchwil a ariennir yn y Brifysgol yn ddarostyngedig i adolygiadau ymchwil cyfrifol priodol. Mae gan Brifysgol Wrecsam hefyd ystod gynhwysfawr o bolisïau, gweithdrefnau, a dogfennau arweiniol sy’n rheoli uniondeb ymchwil, gan atgyfnerthu ein hymrwymiad i werthoedd craidd y </w:t>
            </w:r>
            <w:r>
              <w:rPr>
                <w:rFonts w:asciiTheme="minorHAnsi" w:hAnsiTheme="minorHAnsi" w:cs="Arial"/>
                <w:i/>
                <w:iCs/>
                <w:sz w:val="22"/>
                <w:szCs w:val="22"/>
                <w:lang w:val="cy"/>
              </w:rPr>
              <w:t>Concordat i Gefnogi Uniondeb Ymchwil</w:t>
            </w:r>
            <w:r>
              <w:rPr>
                <w:rFonts w:asciiTheme="minorHAnsi" w:hAnsiTheme="minorHAnsi" w:cs="Arial"/>
                <w:sz w:val="22"/>
                <w:szCs w:val="22"/>
                <w:lang w:val="cy"/>
              </w:rPr>
              <w:t xml:space="preserve"> a sicrhau aliniad gyda’i hegwyddorion ym mhob agwedd o ymarfer ymchwil.</w:t>
            </w:r>
          </w:p>
          <w:p w14:paraId="699BD247" w14:textId="62E6673F" w:rsidR="005D730F" w:rsidRPr="006A4754" w:rsidRDefault="005D730F" w:rsidP="00BA5355">
            <w:pPr>
              <w:pStyle w:val="Heading3"/>
              <w:rPr>
                <w:rFonts w:asciiTheme="minorHAnsi" w:hAnsiTheme="minorHAnsi"/>
                <w:sz w:val="24"/>
                <w:szCs w:val="24"/>
                <w:u w:val="single"/>
              </w:rPr>
            </w:pPr>
            <w:r>
              <w:rPr>
                <w:rFonts w:asciiTheme="minorHAnsi" w:hAnsiTheme="minorHAnsi"/>
                <w:sz w:val="24"/>
                <w:szCs w:val="24"/>
                <w:u w:val="single"/>
                <w:lang w:val="cy"/>
              </w:rPr>
              <w:t>Cyfathrebiadau ac Ymgysylltu</w:t>
            </w:r>
          </w:p>
          <w:p w14:paraId="6EA7D49D" w14:textId="2488043A" w:rsidR="00BA5355" w:rsidRDefault="00BA5355" w:rsidP="00BA5355">
            <w:pPr>
              <w:rPr>
                <w:rFonts w:asciiTheme="minorHAnsi" w:hAnsiTheme="minorHAnsi"/>
                <w:sz w:val="22"/>
                <w:szCs w:val="22"/>
                <w:lang w:val="cy"/>
              </w:rPr>
            </w:pPr>
            <w:r>
              <w:rPr>
                <w:rFonts w:asciiTheme="minorHAnsi" w:hAnsiTheme="minorHAnsi"/>
                <w:sz w:val="22"/>
                <w:szCs w:val="22"/>
                <w:lang w:val="cy"/>
              </w:rPr>
              <w:t xml:space="preserve">Mae’r holl staff a'r Myfyrwyr Ymchwil Ôl-radd yn derbyn sesiwn gynefino ymchwil gynhwysfawr pan fyddant yn ymuno gyda’r Brifysgol. Mae’r sesiwn gynefino yma yn cynnwys cyflwyniad i ymrwymiad y Brifysgol i’r </w:t>
            </w:r>
            <w:r>
              <w:rPr>
                <w:rFonts w:asciiTheme="minorHAnsi" w:hAnsiTheme="minorHAnsi"/>
                <w:i/>
                <w:iCs/>
                <w:sz w:val="22"/>
                <w:szCs w:val="22"/>
                <w:lang w:val="cy"/>
              </w:rPr>
              <w:t>Concordat i Gefnogi Uniondeb Ymchwil</w:t>
            </w:r>
            <w:r>
              <w:rPr>
                <w:rFonts w:asciiTheme="minorHAnsi" w:hAnsiTheme="minorHAnsi"/>
                <w:sz w:val="22"/>
                <w:szCs w:val="22"/>
                <w:lang w:val="cy"/>
              </w:rPr>
              <w:t xml:space="preserve"> a’r </w:t>
            </w:r>
            <w:r>
              <w:rPr>
                <w:rFonts w:asciiTheme="minorHAnsi" w:hAnsiTheme="minorHAnsi"/>
                <w:i/>
                <w:iCs/>
                <w:sz w:val="22"/>
                <w:szCs w:val="22"/>
                <w:lang w:val="cy"/>
              </w:rPr>
              <w:t>Concordat i Gefnogi Datblygiad Gyrfaol Ymchwilwyr</w:t>
            </w:r>
            <w:r>
              <w:rPr>
                <w:rFonts w:asciiTheme="minorHAnsi" w:hAnsiTheme="minorHAnsi"/>
                <w:sz w:val="22"/>
                <w:szCs w:val="22"/>
                <w:lang w:val="cy"/>
              </w:rPr>
              <w:t xml:space="preserve">. Mae’r Swyddfa Ymchwil yn gyfrifol am gadw’r holl staff a’r myfyrwyr ymchwil ôl-raddedig wedi’u diweddaru ynghylch diweddariadau i bolisïau a gweithdrefnau, newyddion y sector, hyfforddiant a chyfleoedd datblygu, a llwyddiant ymchwil. Gwneir hyn drwy amrywiol sianeli cyfathrebu, gan gynnwys </w:t>
            </w:r>
            <w:r>
              <w:rPr>
                <w:rFonts w:asciiTheme="minorHAnsi" w:hAnsiTheme="minorHAnsi"/>
                <w:i/>
                <w:iCs/>
                <w:sz w:val="22"/>
                <w:szCs w:val="22"/>
                <w:lang w:val="cy"/>
              </w:rPr>
              <w:t>Newyddlen E-bost Ymchwil Misol</w:t>
            </w:r>
            <w:r>
              <w:rPr>
                <w:rFonts w:asciiTheme="minorHAnsi" w:hAnsiTheme="minorHAnsi"/>
                <w:sz w:val="22"/>
                <w:szCs w:val="22"/>
                <w:lang w:val="cy"/>
              </w:rPr>
              <w:t xml:space="preserve">, Cylchlythyr Ymchwil chwarterol, </w:t>
            </w:r>
            <w:r>
              <w:rPr>
                <w:rFonts w:asciiTheme="minorHAnsi" w:hAnsiTheme="minorHAnsi"/>
                <w:i/>
                <w:iCs/>
                <w:sz w:val="22"/>
                <w:szCs w:val="22"/>
                <w:lang w:val="cy"/>
              </w:rPr>
              <w:t>Sgyrsiau Campws</w:t>
            </w:r>
            <w:r>
              <w:rPr>
                <w:rFonts w:asciiTheme="minorHAnsi" w:hAnsiTheme="minorHAnsi"/>
                <w:sz w:val="22"/>
                <w:szCs w:val="22"/>
                <w:lang w:val="cy"/>
              </w:rPr>
              <w:t xml:space="preserve"> wythnosol mewnol, y cyfryngau cymdeithasol a’r dudalen Teams </w:t>
            </w:r>
            <w:r>
              <w:rPr>
                <w:rFonts w:asciiTheme="minorHAnsi" w:hAnsiTheme="minorHAnsi"/>
                <w:i/>
                <w:iCs/>
                <w:sz w:val="22"/>
                <w:szCs w:val="22"/>
                <w:lang w:val="cy"/>
              </w:rPr>
              <w:t>Ymchwil yn Wrecsam.</w:t>
            </w:r>
            <w:r>
              <w:rPr>
                <w:rFonts w:asciiTheme="minorHAnsi" w:hAnsiTheme="minorHAnsi"/>
                <w:sz w:val="22"/>
                <w:szCs w:val="22"/>
                <w:lang w:val="cy"/>
              </w:rPr>
              <w:t xml:space="preserve"> Yn ogystal, mae’r Swyddfa Ymchwil yn cynnal </w:t>
            </w:r>
            <w:r>
              <w:rPr>
                <w:rFonts w:asciiTheme="minorHAnsi" w:hAnsiTheme="minorHAnsi"/>
                <w:i/>
                <w:iCs/>
                <w:sz w:val="22"/>
                <w:szCs w:val="22"/>
                <w:lang w:val="cy"/>
              </w:rPr>
              <w:t>Tŷ Agored ar gyfer Ymchwil</w:t>
            </w:r>
            <w:r>
              <w:rPr>
                <w:rFonts w:asciiTheme="minorHAnsi" w:hAnsiTheme="minorHAnsi"/>
                <w:sz w:val="22"/>
                <w:szCs w:val="22"/>
                <w:lang w:val="cy"/>
              </w:rPr>
              <w:t xml:space="preserve"> bedair gwaith y flwyddyn, gan ddarparu gofod cynhwysol i staff a myfyrwyr rannu eu gwaith ymchwil drwy gyflwyniadau 6 munud. Mae’r Swyddfa hefyd yn cydweithredu gyda chyfadrannau ac adrannau er mwyn hwyluso eu seminarau ymchwil eu hunain drwy gydol y flwyddyn academaidd. Mae </w:t>
            </w:r>
            <w:r>
              <w:rPr>
                <w:rFonts w:asciiTheme="minorHAnsi" w:hAnsiTheme="minorHAnsi"/>
                <w:i/>
                <w:iCs/>
                <w:sz w:val="22"/>
                <w:szCs w:val="22"/>
                <w:lang w:val="cy"/>
              </w:rPr>
              <w:t>Cyfres Darlithoedd Cyhoeddus Sgyrsiau Ymchwil Wrecsam</w:t>
            </w:r>
            <w:r>
              <w:rPr>
                <w:rFonts w:asciiTheme="minorHAnsi" w:hAnsiTheme="minorHAnsi"/>
                <w:sz w:val="22"/>
                <w:szCs w:val="22"/>
                <w:lang w:val="cy"/>
              </w:rPr>
              <w:t xml:space="preserve"> yn parhau i dyfu, gan gynnig llwyfan hygyrch ar gyfer myfyrwyr, academyddion a’r gymuned leol i ymgysylltu gyda’r ymchwil yn y Brifysgol. Yn y cyfamser, mae’r </w:t>
            </w:r>
            <w:r>
              <w:rPr>
                <w:rFonts w:asciiTheme="minorHAnsi" w:hAnsiTheme="minorHAnsi"/>
                <w:i/>
                <w:iCs/>
                <w:sz w:val="22"/>
                <w:szCs w:val="22"/>
                <w:lang w:val="cy"/>
              </w:rPr>
              <w:t>Gystadleuaeth Delweddu Ymchwil</w:t>
            </w:r>
            <w:r>
              <w:rPr>
                <w:rFonts w:asciiTheme="minorHAnsi" w:hAnsiTheme="minorHAnsi"/>
                <w:sz w:val="22"/>
                <w:szCs w:val="22"/>
                <w:lang w:val="cy"/>
              </w:rPr>
              <w:t xml:space="preserve"> flynyddol yn annog staff a myfyrwyr ymchwil ôl-raddedig i gyflwyno delweddau sy’n crynhoi hanfodion eu hymchwil. Mae Prifysgol Wrecsam yn cynnal dwy gynhadledd staff bob blwyddyn: </w:t>
            </w:r>
            <w:r>
              <w:rPr>
                <w:rFonts w:asciiTheme="minorHAnsi" w:hAnsiTheme="minorHAnsi"/>
                <w:i/>
                <w:iCs/>
                <w:sz w:val="22"/>
                <w:szCs w:val="22"/>
                <w:lang w:val="cy"/>
              </w:rPr>
              <w:t>Engage</w:t>
            </w:r>
            <w:r>
              <w:rPr>
                <w:rFonts w:asciiTheme="minorHAnsi" w:hAnsiTheme="minorHAnsi"/>
                <w:sz w:val="22"/>
                <w:szCs w:val="22"/>
                <w:lang w:val="cy"/>
              </w:rPr>
              <w:t xml:space="preserve"> a </w:t>
            </w:r>
            <w:r>
              <w:rPr>
                <w:rFonts w:asciiTheme="minorHAnsi" w:hAnsiTheme="minorHAnsi"/>
                <w:i/>
                <w:iCs/>
                <w:sz w:val="22"/>
                <w:szCs w:val="22"/>
                <w:lang w:val="cy"/>
              </w:rPr>
              <w:t>Springboard.</w:t>
            </w:r>
            <w:r>
              <w:rPr>
                <w:rFonts w:asciiTheme="minorHAnsi" w:hAnsiTheme="minorHAnsi"/>
                <w:sz w:val="22"/>
                <w:szCs w:val="22"/>
                <w:lang w:val="cy"/>
              </w:rPr>
              <w:t xml:space="preserve"> Mae’r ddwy gynhadledd yn darparu cyfleoedd i rannu arferion da ar draws y Brifysgol, gyda’r ail yn ffocysu’n benodol ar ymchwil ac arloesi. Mae’r agwedd gynhwysol hon yn pwysleisio ein hymrwymiad i hyrwyddo diwylliant ymchwil cadarnhaol a thryloyw ym Mhrifysgol Wrecsam, gan feithrin amgylchedd agored i ymchwilwyr rannu ar y cyd a thrafod prosiectau cyfredol a syniadau wedi’u halinio gydag egwyddorion uniondeb ymchwil.</w:t>
            </w:r>
          </w:p>
          <w:p w14:paraId="3B7C1362" w14:textId="77777777" w:rsidR="00D97BDE" w:rsidRPr="00AC4B27" w:rsidRDefault="00D97BDE" w:rsidP="00BA5355">
            <w:pPr>
              <w:rPr>
                <w:rFonts w:asciiTheme="minorHAnsi" w:hAnsiTheme="minorHAnsi"/>
                <w:sz w:val="22"/>
                <w:szCs w:val="22"/>
              </w:rPr>
            </w:pPr>
          </w:p>
          <w:p w14:paraId="13413C28" w14:textId="23F0F9B2" w:rsidR="005D730F" w:rsidRPr="006A4754" w:rsidRDefault="005D730F" w:rsidP="00AF5DFD">
            <w:pPr>
              <w:pStyle w:val="Heading3"/>
              <w:rPr>
                <w:rFonts w:asciiTheme="minorHAnsi" w:hAnsiTheme="minorHAnsi"/>
                <w:sz w:val="24"/>
                <w:szCs w:val="24"/>
                <w:u w:val="single"/>
              </w:rPr>
            </w:pPr>
            <w:r>
              <w:rPr>
                <w:rFonts w:asciiTheme="minorHAnsi" w:hAnsiTheme="minorHAnsi"/>
                <w:sz w:val="24"/>
                <w:szCs w:val="24"/>
                <w:u w:val="single"/>
                <w:lang w:val="cy"/>
              </w:rPr>
              <w:lastRenderedPageBreak/>
              <w:t>Diwylliant, datblygiad ac arweinyddiaeth</w:t>
            </w:r>
          </w:p>
          <w:p w14:paraId="68434180" w14:textId="77777777" w:rsidR="00AF5DFD" w:rsidRPr="001E5196" w:rsidRDefault="00AF5DFD" w:rsidP="00AF5DFD">
            <w:pPr>
              <w:pStyle w:val="BodyText"/>
              <w:rPr>
                <w:rFonts w:asciiTheme="minorHAnsi" w:hAnsiTheme="minorHAnsi"/>
                <w:sz w:val="22"/>
                <w:szCs w:val="22"/>
              </w:rPr>
            </w:pPr>
            <w:r>
              <w:rPr>
                <w:rFonts w:asciiTheme="minorHAnsi" w:hAnsiTheme="minorHAnsi"/>
                <w:sz w:val="22"/>
                <w:szCs w:val="22"/>
                <w:lang w:val="cy"/>
              </w:rPr>
              <w:t xml:space="preserve">Mae Pwyllgor Ymchwil y Brifysgol yn gyfrifol am oruchwylio uniondeb ymchwil a gynhaliwyd ar ran y Bwrdd Academaidd. Y Person a Enwyd ar gyfer Uniondeb Ymchwil yn y Brifysgol yw’r Dirprwy Is-ganghellor Ymchwil, yr Athro Richard Day. Mae’r Brifysgol yn cydnabod y gall pryderon sy’n berthnasol i uniondeb ymchwil fod yn gymhleth ac yn sensitif, a gallai hyn gael effaith ar les emosiynol a meddyliol y rhai sydd ynghlwm wrth hyn. Gall unrhyw un sy’n dymuno codi, yn gyfrinachol, unrhyw bryderon ynghylch ymddygiad neu uniondeb ymchwil a gynhelir dan fantell y Brifysgol wneud hynny drwy gysylltu gyda’r Person a Enwyd ar gyfer Uniondeb Ymchwil, yr Athro Richard Day Pennaeth Gwasanaethau Ymchwil, Frances Thomason, neu Hyrwyddwyr Uniondeb Ymchwil y Brifysgol, yr Athro Karen Heald a’r Athro Wulf Livingston. </w:t>
            </w:r>
          </w:p>
          <w:p w14:paraId="55DD2107" w14:textId="0A5133F7" w:rsidR="00AF5DFD" w:rsidRPr="001E5196" w:rsidRDefault="00AF5DFD" w:rsidP="00AF5DFD">
            <w:pPr>
              <w:pStyle w:val="BodyText"/>
              <w:rPr>
                <w:rFonts w:asciiTheme="minorHAnsi" w:hAnsiTheme="minorHAnsi"/>
                <w:sz w:val="22"/>
                <w:szCs w:val="22"/>
              </w:rPr>
            </w:pPr>
            <w:r>
              <w:rPr>
                <w:rFonts w:asciiTheme="minorHAnsi" w:hAnsiTheme="minorHAnsi"/>
                <w:sz w:val="22"/>
                <w:szCs w:val="22"/>
                <w:lang w:val="cy"/>
              </w:rPr>
              <w:t>Mae Prifysgol Wrecsam yn credu y dylai holl aelodau o’n cymuned ymchwil gael rôl i’w chwarae wrth ddatblygu a hyrwyddo diwylliant ymchwil cadarnhaol a chynhwysol. Yn 2021, daeth y Brifysgol yn llofnodwyr y Concordat i Gefnogi Datblygu Gyrfa Ymchwilwyr a dyfarnwyd acolad 10 mlynedd o Ragoriaeth Ymchwil AD yn 2024. Cafodd gweithgor o hyrwyddwyr Concordat ei sefydlu gydag ymchwilwyr, myfyrwyr ymchwil a staff gwasanaethau proffesiynol ar draws y Brifysgol. Mae’r grŵp hwn yn adolygu diwylliant ac amgylchedd yr holl ymchwilwyr yn y Brifysgol mewn ffordd weithredol.</w:t>
            </w:r>
          </w:p>
          <w:p w14:paraId="5C16A3A6" w14:textId="77777777" w:rsidR="005D730F" w:rsidRPr="006A4754" w:rsidRDefault="005D730F" w:rsidP="005D730F">
            <w:pPr>
              <w:pStyle w:val="Heading3"/>
              <w:rPr>
                <w:rFonts w:asciiTheme="minorHAnsi" w:hAnsiTheme="minorHAnsi" w:cs="Arial"/>
                <w:b w:val="0"/>
                <w:bCs w:val="0"/>
                <w:color w:val="auto"/>
                <w:sz w:val="24"/>
                <w:szCs w:val="24"/>
              </w:rPr>
            </w:pPr>
            <w:r>
              <w:rPr>
                <w:rFonts w:asciiTheme="minorHAnsi" w:hAnsiTheme="minorHAnsi" w:cs="Arial"/>
                <w:color w:val="auto"/>
                <w:sz w:val="24"/>
                <w:szCs w:val="24"/>
                <w:lang w:val="cy"/>
              </w:rPr>
              <w:t>Monitro ac adrodd</w:t>
            </w:r>
          </w:p>
          <w:p w14:paraId="591CBA80" w14:textId="77777777" w:rsidR="00A76D0D" w:rsidRPr="00E81D3D" w:rsidRDefault="00A76D0D" w:rsidP="00A76D0D">
            <w:pPr>
              <w:rPr>
                <w:rFonts w:asciiTheme="minorHAnsi" w:hAnsiTheme="minorHAnsi"/>
                <w:sz w:val="22"/>
                <w:szCs w:val="22"/>
              </w:rPr>
            </w:pPr>
            <w:r>
              <w:rPr>
                <w:rFonts w:asciiTheme="minorHAnsi" w:hAnsiTheme="minorHAnsi"/>
                <w:sz w:val="22"/>
                <w:szCs w:val="22"/>
                <w:lang w:val="cy"/>
              </w:rPr>
              <w:t xml:space="preserve">Mae’r Pwyllgor Ymchwil yn cwrdd bedair gwaith y flwyddyn gyda dwy eitem sefydlog ar yr agenda: </w:t>
            </w:r>
            <w:r>
              <w:rPr>
                <w:rFonts w:asciiTheme="minorHAnsi" w:hAnsiTheme="minorHAnsi"/>
                <w:i/>
                <w:iCs/>
                <w:sz w:val="22"/>
                <w:szCs w:val="22"/>
                <w:lang w:val="cy"/>
              </w:rPr>
              <w:t xml:space="preserve">Adolygu Polisi ac Achosion o Gamymddygiad o fewn Ymchwil </w:t>
            </w:r>
            <w:r>
              <w:rPr>
                <w:rFonts w:asciiTheme="minorHAnsi" w:hAnsiTheme="minorHAnsi"/>
                <w:sz w:val="22"/>
                <w:szCs w:val="22"/>
                <w:lang w:val="cy"/>
              </w:rPr>
              <w:t xml:space="preserve">ac </w:t>
            </w:r>
            <w:r>
              <w:rPr>
                <w:rFonts w:asciiTheme="minorHAnsi" w:hAnsiTheme="minorHAnsi"/>
                <w:i/>
                <w:iCs/>
                <w:sz w:val="22"/>
                <w:szCs w:val="22"/>
                <w:lang w:val="cy"/>
              </w:rPr>
              <w:t>Adolygu a Hyrwyddo Uniondeb Ymchwil.</w:t>
            </w:r>
            <w:r>
              <w:rPr>
                <w:rFonts w:asciiTheme="minorHAnsi" w:hAnsiTheme="minorHAnsi"/>
                <w:sz w:val="22"/>
                <w:szCs w:val="22"/>
                <w:lang w:val="cy"/>
              </w:rPr>
              <w:t xml:space="preserve"> </w:t>
            </w:r>
          </w:p>
          <w:p w14:paraId="2319A46A" w14:textId="77777777" w:rsidR="00A76D0D" w:rsidRPr="00E81D3D" w:rsidRDefault="00A76D0D" w:rsidP="00A76D0D">
            <w:pPr>
              <w:rPr>
                <w:rFonts w:asciiTheme="minorHAnsi" w:hAnsiTheme="minorHAnsi"/>
                <w:sz w:val="22"/>
                <w:szCs w:val="22"/>
              </w:rPr>
            </w:pPr>
            <w:r>
              <w:rPr>
                <w:rFonts w:asciiTheme="minorHAnsi" w:hAnsiTheme="minorHAnsi"/>
                <w:sz w:val="22"/>
                <w:szCs w:val="22"/>
                <w:lang w:val="cy"/>
              </w:rPr>
              <w:t xml:space="preserve">Mae Pwyllgor Moeseg Ymchwil yn cwrdd yn fisol i adolygu ceisiadau moeseg ymchwil yr ystyrir eu bod yn cyflwyno “mwy na’r risg lleiaf posib.” Mae Pwyllgorau Moeseg Ymchwil y Gyfadran yn adolygu ceisiadau ar gyfer prosiectau ymchwil “risgiau lleiaf” o bell ac yn cynnull yn ôl yr angen. Bydd Cadeiryddion y Pwyllgorau Moeseg Ymchwil y Gyfadran hefyd yn eistedd ar Bwyllgor Moeseg Ymchwil y Brifysgol, lle maent yn cynhyrchu adroddiadau ar geisiadau, pryderon, a chanllawiau. </w:t>
            </w:r>
          </w:p>
          <w:p w14:paraId="77BEB020" w14:textId="77777777" w:rsidR="00A76D0D" w:rsidRPr="00E81D3D" w:rsidRDefault="00A76D0D" w:rsidP="00A76D0D">
            <w:pPr>
              <w:rPr>
                <w:rFonts w:asciiTheme="minorHAnsi" w:hAnsiTheme="minorHAnsi"/>
                <w:sz w:val="22"/>
                <w:szCs w:val="22"/>
              </w:rPr>
            </w:pPr>
            <w:r>
              <w:rPr>
                <w:rFonts w:asciiTheme="minorHAnsi" w:hAnsiTheme="minorHAnsi"/>
                <w:sz w:val="22"/>
                <w:szCs w:val="22"/>
                <w:lang w:val="cy"/>
              </w:rPr>
              <w:t xml:space="preserve">Mae’r Swyddog Moeseg Ymchwil y Pwyllgor Graddau Ymchwil y Brifysgol a Phwyllgor Moeseg Ymchwil y Brifysgol yn cynhyrchu adroddiad wedi'i ddiweddaru i’r Pwyllgor Ymchwil. Yn ogystal, mae’r Pwyllgor Ymchwil yn adolygu Strategaeth Ymchwil/Cynllun Galluogi’r Brifysgol, Cynllun Gweithredu’r Concordat i Gefnogi Datblygiad Gyrfa, a’r Cofrestrau Risg Ymchwil yn flynyddol. </w:t>
            </w:r>
          </w:p>
          <w:p w14:paraId="75AAB105" w14:textId="77777777" w:rsidR="00A76D0D" w:rsidRPr="0023785E" w:rsidRDefault="00A76D0D" w:rsidP="00A76D0D">
            <w:pPr>
              <w:rPr>
                <w:rFonts w:asciiTheme="minorHAnsi" w:hAnsiTheme="minorHAnsi"/>
                <w:sz w:val="22"/>
                <w:szCs w:val="22"/>
              </w:rPr>
            </w:pPr>
            <w:r>
              <w:rPr>
                <w:rFonts w:asciiTheme="minorHAnsi" w:hAnsiTheme="minorHAnsi"/>
                <w:sz w:val="22"/>
                <w:szCs w:val="22"/>
                <w:lang w:val="cy"/>
              </w:rPr>
              <w:t xml:space="preserve">Mae’r Pwyllgor yn derbyn adroddiadau cynnydd wedi’u diweddaru ar yr holl gynlluniau gweithredu, gan gynnwys rhai sy’n gysylltiedig ag Uniondeb Ymchwil, y Fframwaith Rhagoriaeth Ôl-raddedig, Traweffaith a Chyfathrebiadau, a Datblygiad Ymchwil. </w:t>
            </w:r>
          </w:p>
          <w:p w14:paraId="17B4E687" w14:textId="7D456ED5" w:rsidR="00054A61" w:rsidRPr="0023785E" w:rsidRDefault="00054A61" w:rsidP="00A76D0D">
            <w:pPr>
              <w:rPr>
                <w:rFonts w:asciiTheme="minorHAnsi" w:hAnsiTheme="minorHAnsi"/>
                <w:sz w:val="22"/>
                <w:szCs w:val="22"/>
              </w:rPr>
            </w:pPr>
            <w:r>
              <w:rPr>
                <w:rFonts w:asciiTheme="minorHAnsi" w:hAnsiTheme="minorHAnsi"/>
                <w:sz w:val="22"/>
                <w:szCs w:val="22"/>
                <w:lang w:val="cy"/>
              </w:rPr>
              <w:t xml:space="preserve">Mae’r Pwyllgor yn derbyn diweddariadau ar brosiectau ymchwil gweithredol gan Ddeoniaid Ymchwil pob Cyfadran, yn ogystal â chan Gyfarwyddwr Sefydliadau Ymchwil a </w:t>
            </w:r>
            <w:r>
              <w:rPr>
                <w:rFonts w:asciiTheme="minorHAnsi" w:hAnsiTheme="minorHAnsi"/>
                <w:sz w:val="22"/>
                <w:szCs w:val="22"/>
                <w:lang w:val="cy"/>
              </w:rPr>
              <w:lastRenderedPageBreak/>
              <w:t>Chanolfannau. Mae’r Swyddfa Ymchwil yn gweithio’n agos gyda’r holl staff academaidd er mwyn goruchwylio llywodraethiant a chefnogaeth prosiectau ymchwil. Yn ogystal, mae’n ceisio meithrin amgylchedd, diwylliant a chyfleoedd datblygu positif ar gyfer yr holl staff academaidd.</w:t>
            </w:r>
          </w:p>
          <w:p w14:paraId="4656E428" w14:textId="1EF77E4C" w:rsidR="005D730F" w:rsidRPr="006A4754" w:rsidRDefault="00A76D0D" w:rsidP="00A76D0D">
            <w:pPr>
              <w:rPr>
                <w:rStyle w:val="HighlightBold"/>
                <w:rFonts w:asciiTheme="minorHAnsi" w:hAnsiTheme="minorHAnsi" w:cs="Arial"/>
                <w:b w:val="0"/>
                <w:bCs/>
                <w:sz w:val="22"/>
                <w:szCs w:val="22"/>
              </w:rPr>
            </w:pPr>
            <w:r>
              <w:rPr>
                <w:rFonts w:asciiTheme="minorHAnsi" w:hAnsiTheme="minorHAnsi"/>
                <w:sz w:val="22"/>
                <w:szCs w:val="22"/>
                <w:lang w:val="cy"/>
              </w:rPr>
              <w:t>Mae anghenion datblygu staff yn cael eu hadnabod drwy’r broses Adolygu Datblygu Perfformiad (PDR) a Chynlluniau Ymchwil Personol (PRP) blynyddol. Mae’r holl staff academaidd yn cwblhau Cynlluniau Ymchwil Personol, sy’n cael eu cyflwyno i’r Pennaeth Gwasanaethau Ymchwil. Bwriad y cynlluniau hyn yw adnabod anghenion hyfforddiant a datblygu ar gyfer y gymuned academaidd, tynnu sylw at bryderon a heriau ymchwilwyr unigol, ac arddangos cryfderau ymchwil y Brifysgol.</w:t>
            </w:r>
          </w:p>
        </w:tc>
      </w:tr>
    </w:tbl>
    <w:p w14:paraId="3A47034C" w14:textId="77777777" w:rsidR="008724E6" w:rsidRPr="006A4754" w:rsidRDefault="008724E6" w:rsidP="009D7816">
      <w:pPr>
        <w:pStyle w:val="BodyText"/>
        <w:spacing w:after="36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tblGrid>
      <w:tr w:rsidR="00073C98" w:rsidRPr="006A4754" w14:paraId="129FD3AD" w14:textId="77777777" w:rsidTr="000848B5">
        <w:tc>
          <w:tcPr>
            <w:tcW w:w="8268" w:type="dxa"/>
          </w:tcPr>
          <w:p w14:paraId="0403A10D" w14:textId="77777777" w:rsidR="00073C98" w:rsidRPr="006A4754" w:rsidRDefault="00073C98" w:rsidP="000848B5">
            <w:pPr>
              <w:pStyle w:val="BodyText"/>
              <w:spacing w:after="360"/>
              <w:rPr>
                <w:rStyle w:val="HighlightBold"/>
                <w:rFonts w:asciiTheme="minorHAnsi" w:hAnsiTheme="minorHAnsi"/>
              </w:rPr>
            </w:pPr>
            <w:r>
              <w:rPr>
                <w:rStyle w:val="HighlightBold"/>
                <w:rFonts w:asciiTheme="minorHAnsi" w:hAnsiTheme="minorHAnsi"/>
                <w:bCs/>
                <w:lang w:val="cy"/>
              </w:rPr>
              <w:t>2B. Newidiadau a datblygiadau yn ystod y cyfnod a adolygir</w:t>
            </w:r>
          </w:p>
          <w:p w14:paraId="3A0EBDCC" w14:textId="77777777" w:rsidR="00416E90" w:rsidRPr="00D34C5C" w:rsidRDefault="00416E90" w:rsidP="000848B5">
            <w:pPr>
              <w:pStyle w:val="BodyText"/>
              <w:spacing w:after="360"/>
              <w:rPr>
                <w:rFonts w:asciiTheme="minorHAnsi" w:hAnsiTheme="minorHAnsi"/>
                <w:bCs/>
                <w:sz w:val="22"/>
                <w:szCs w:val="22"/>
              </w:rPr>
            </w:pPr>
            <w:r>
              <w:rPr>
                <w:rFonts w:asciiTheme="minorHAnsi" w:hAnsiTheme="minorHAnsi"/>
                <w:sz w:val="22"/>
                <w:szCs w:val="22"/>
                <w:lang w:val="cy"/>
              </w:rPr>
              <w:t xml:space="preserve">Yn 2025, lansiodd Prifysgol Wrecsam ei gweledigaeth a strategaeth newydd. Ein nod ar gyfer 2030 yw cael ein cydnabod am “Ragoriaeth yn ansawdd, perthnasedd a thraweffeithiau ein hymchwil a menter rhyngddisgyblaethol - gan gyflawni arloesedd a thrawsnewidiad llwyddiannus.” Fel rhan o’n gweledigaeth a’n strategaeth 2030, mae’r Brifysgol wedi ymrwymo i feithrin diwylliant cynhwysol a rhyngddisgyblaethol mewn ymchwil a menter. Nod y diwylliant hwn yw meithrin ac ehangu galluoedd staff a myfyrwyr er mwyn cyflawni deilliannau rhagorol. Rydym yn ymrwymedig i ddatblygu portffolio cynyddol o weithgareddau cydweithredol drwy geisiadau ar y cyd, prosiectau a dosbarthu gwybodaeth a rennir gyda’r byd academaidd, diwydiant a chymunedau. Yn ogystal, rydym yn darparu cefnogaeth gref ar gyfer ein cymuned sy’n ehangu o fyfyrwyr ymchwil ac yn ceisio cyflawni ymchwil sy’n cael effaith ac sy’n flaengar, menter, arloesedd a masnacheiddio sy’n trawsnewid diwydiant a chymdeithas. </w:t>
            </w:r>
          </w:p>
          <w:p w14:paraId="3FFFEE94" w14:textId="77777777" w:rsidR="00416E90" w:rsidRPr="00D34C5C" w:rsidRDefault="00416E90" w:rsidP="000848B5">
            <w:pPr>
              <w:pStyle w:val="BodyText"/>
              <w:spacing w:after="360"/>
              <w:rPr>
                <w:rFonts w:asciiTheme="minorHAnsi" w:hAnsiTheme="minorHAnsi"/>
                <w:bCs/>
                <w:sz w:val="22"/>
                <w:szCs w:val="22"/>
              </w:rPr>
            </w:pPr>
            <w:r>
              <w:rPr>
                <w:rFonts w:asciiTheme="minorHAnsi" w:hAnsiTheme="minorHAnsi"/>
                <w:sz w:val="22"/>
                <w:szCs w:val="22"/>
                <w:lang w:val="cy"/>
              </w:rPr>
              <w:t xml:space="preserve">Gyda lansiad gweledigaeth a strategaeth newydd y brifysgol, ynghyd â nodau sydd wedi’u diffinio’n eglur, mae’r cynllun galluogi ymchwil yn pwysleisio pwysigrwydd mewnosod egwyddorion a diwylliant ymchwil agored, uniondeb ymchwil, ac ymchwil ac arloesedd cyfrifol fel y prif flaenoriaethau. </w:t>
            </w:r>
          </w:p>
          <w:p w14:paraId="2051D91A" w14:textId="5EE8423D" w:rsidR="00416E90" w:rsidRPr="004A48BE" w:rsidRDefault="00416E90" w:rsidP="000848B5">
            <w:pPr>
              <w:pStyle w:val="BodyText"/>
              <w:spacing w:after="360"/>
              <w:rPr>
                <w:rFonts w:asciiTheme="minorHAnsi" w:hAnsiTheme="minorHAnsi"/>
                <w:bCs/>
                <w:sz w:val="22"/>
                <w:szCs w:val="22"/>
              </w:rPr>
            </w:pPr>
            <w:r>
              <w:rPr>
                <w:rFonts w:asciiTheme="minorHAnsi" w:hAnsiTheme="minorHAnsi"/>
                <w:sz w:val="22"/>
                <w:szCs w:val="22"/>
                <w:lang w:val="cy"/>
              </w:rPr>
              <w:t xml:space="preserve">Cafodd System Moeseg Ymchwil Prifysgol Wrecsam ei lansio ym mis Hydref 2024 ar gyfer yr holl staff a myfyrwyr ym Mhrifysgol Wrecsam. Yn ystod y flwyddyn ddiwethaf, mae’r Brifysgol wedi cymeradwyo 1,629 o geisiadau a gyflwynwyd drwy’r system foeseg ar-lein. Mae’r fenter hon wedi tynnu sylw at bwysigrwydd ymchwil foesegol, gan ei gwneud hi’n agwedd hanfodol ar y broses ddysgu yn y Brifysgol. Yn ogystal, rydym wedi cyflwyno polisi a gweithdrefn moeseg ymchwil eglur ar gyfer yr holl bartneriaid i’w dilyn, gan sicrhau bod ein hegwyddorion o arferion da yn cael eu hintegreiddio ar draws bob rhaglen a phartneriaeth. </w:t>
            </w:r>
          </w:p>
          <w:p w14:paraId="7FA051FE" w14:textId="77777777" w:rsidR="00416E90" w:rsidRPr="004A48BE" w:rsidRDefault="00416E90" w:rsidP="000848B5">
            <w:pPr>
              <w:pStyle w:val="BodyText"/>
              <w:spacing w:after="360"/>
              <w:rPr>
                <w:rFonts w:asciiTheme="minorHAnsi" w:hAnsiTheme="minorHAnsi"/>
                <w:bCs/>
                <w:sz w:val="22"/>
                <w:szCs w:val="22"/>
              </w:rPr>
            </w:pPr>
            <w:r>
              <w:rPr>
                <w:rFonts w:asciiTheme="minorHAnsi" w:hAnsiTheme="minorHAnsi"/>
                <w:sz w:val="22"/>
                <w:szCs w:val="22"/>
                <w:lang w:val="cy"/>
              </w:rPr>
              <w:t xml:space="preserve">Cafodd y rhaglen hyfforddiant a datblygiad ar gyfer 2024-25 ei halinio gyda’r Fframwaith Datblygu Ymchwilydd Vitae (RDF). Cafodd cyfanswm o 33 o sesiynau </w:t>
            </w:r>
            <w:r>
              <w:rPr>
                <w:rFonts w:asciiTheme="minorHAnsi" w:hAnsiTheme="minorHAnsi"/>
                <w:sz w:val="22"/>
                <w:szCs w:val="22"/>
                <w:lang w:val="cy"/>
              </w:rPr>
              <w:lastRenderedPageBreak/>
              <w:t xml:space="preserve">hyffordd ymchwilwyr eu darparu yn ystod 2024-25. Roedd y pynciau hyfforddiant yn cynnwys: Eiddo Deallusol ar gyfer Ymchwilwyr ac Ymarferwyr, Hyfforddiant Moeseg Ymchwil ar gyfer Goruchwylwyr Myfyrwyr a Ddysgir, y Gwerthoedd sy’n Sail i Ymchwil Foesegol, a Meithrin Ymgysylltu Moesegol: Blaenoriaethu Lles mewn Ymchwil sy’n Ofidus yn Emosiynol. Roedd rhaglen 2024-25 hefyd yn cynnwys cyfres o sesiynau blasu moeseg 25 munud oedd yn canolbwyntio ar bolisi, gweithdrefn a phroses. </w:t>
            </w:r>
          </w:p>
          <w:p w14:paraId="7577C31A" w14:textId="77777777" w:rsidR="00416E90" w:rsidRPr="004A48BE" w:rsidRDefault="00416E90" w:rsidP="000848B5">
            <w:pPr>
              <w:pStyle w:val="BodyText"/>
              <w:spacing w:after="360"/>
              <w:rPr>
                <w:rFonts w:asciiTheme="minorHAnsi" w:hAnsiTheme="minorHAnsi"/>
                <w:bCs/>
                <w:sz w:val="22"/>
                <w:szCs w:val="22"/>
              </w:rPr>
            </w:pPr>
            <w:r>
              <w:rPr>
                <w:rFonts w:asciiTheme="minorHAnsi" w:hAnsiTheme="minorHAnsi"/>
                <w:sz w:val="22"/>
                <w:szCs w:val="22"/>
                <w:lang w:val="cy"/>
              </w:rPr>
              <w:t xml:space="preserve">Yn 2024, bu i’r Brifysgol gaffael y rhaglen hyfforddiant ar-lein Uniondeb Ymchwil 2.0 drwy’r llwyfan Epigeum. Bwriad yr hyfforddiant cynhwysfawr hwn yw lleihau’r risg o gamymddwyn ymchwil, rhoi hwb i hyder mewn gweithiau cyhoeddedig, a chwrdd ag anghenion asiantaethau sy’n ariannu. Mae’r hyfforddiant ar gael i’r holl staff a myfyrwyr ymchwil ôl-raddedig. Rhaid i’r rhai sydd wedi ymrestru ar ein Rhaglen Ymchwilydd Hyderus gwblhau holl fodiwlau’r hyfforddiant ar-lein o fewn 18 mis o’u taith PhD. </w:t>
            </w:r>
          </w:p>
          <w:p w14:paraId="152BC89A" w14:textId="77777777" w:rsidR="0025193D" w:rsidRPr="004A48BE" w:rsidRDefault="00416E90" w:rsidP="000848B5">
            <w:pPr>
              <w:pStyle w:val="BodyText"/>
              <w:spacing w:after="360"/>
              <w:rPr>
                <w:rFonts w:asciiTheme="minorHAnsi" w:hAnsiTheme="minorHAnsi"/>
                <w:bCs/>
                <w:sz w:val="22"/>
                <w:szCs w:val="22"/>
              </w:rPr>
            </w:pPr>
            <w:r>
              <w:rPr>
                <w:rFonts w:asciiTheme="minorHAnsi" w:hAnsiTheme="minorHAnsi"/>
                <w:sz w:val="22"/>
                <w:szCs w:val="22"/>
                <w:lang w:val="cy"/>
              </w:rPr>
              <w:t xml:space="preserve">Ym mis Ebrill 2025, cyhoeddodd y Brifysgol ei Pholisi a Gweithdrefn Camymddwyn Ymchwil. Mae’r polisi hwn yn dangos ein hymrwymiad i uniondeb ymchwil drwy ddarparu mecanweithiau eglur, sydd wedi’u diffinio’n dda, ac sy’n gyfrinachol, ar gyfer adrodd am honiadau o gamymddwyn ymchwil. Mae’n cynnwys prosesau cydnerth, tryloyw a theg ar gyfer mynd i’r afael â honiadau o’r fath, gan adlewyrchu arferion gorau. Cafodd y polisi a’r weithdrefn eu datblygu yn seiliedig ar fewnbwn gan grwpiau ffocws oedd yn cynnwys aelodau allweddol o staff academaidd ar draws y sefydliad, gyda dogfennaeth a grëwyd mewn ymgynghoriad gydag arbenigwyr mewnol ac allanol fel ei gilydd. </w:t>
            </w:r>
          </w:p>
          <w:p w14:paraId="72D07B55" w14:textId="77777777" w:rsidR="0025193D" w:rsidRPr="004A48BE" w:rsidRDefault="00416E90" w:rsidP="000848B5">
            <w:pPr>
              <w:pStyle w:val="BodyText"/>
              <w:spacing w:after="360"/>
              <w:rPr>
                <w:rFonts w:asciiTheme="minorHAnsi" w:hAnsiTheme="minorHAnsi"/>
                <w:bCs/>
                <w:sz w:val="22"/>
                <w:szCs w:val="22"/>
              </w:rPr>
            </w:pPr>
            <w:r>
              <w:rPr>
                <w:rFonts w:asciiTheme="minorHAnsi" w:hAnsiTheme="minorHAnsi"/>
                <w:sz w:val="22"/>
                <w:szCs w:val="22"/>
                <w:lang w:val="cy"/>
              </w:rPr>
              <w:t xml:space="preserve">Ymhellach, mae’r Brifysgol wedi adolygu ei chofrestr risg corfforaethol yn ystod y 12 mis diwethaf. Mae elfen ymchwil y gofrestr risg corfforaethol wedi cael ei diweddaru er mwyn mynd i’r afael â’r risgiau cysylltiedig o gynyddu dwysedd a safon yr ymchwil tra’n cynnal uniondeb a sicrhau ei bod yn cadw at ofynion llywodraethiant ymchwil ar draws pob carfan o fyfyrwyr a staff. </w:t>
            </w:r>
          </w:p>
          <w:p w14:paraId="71497E1A" w14:textId="77777777" w:rsidR="0025193D" w:rsidRPr="004A48BE" w:rsidRDefault="00416E90" w:rsidP="000848B5">
            <w:pPr>
              <w:pStyle w:val="BodyText"/>
              <w:spacing w:after="360"/>
              <w:rPr>
                <w:rFonts w:asciiTheme="minorHAnsi" w:hAnsiTheme="minorHAnsi"/>
                <w:bCs/>
                <w:sz w:val="22"/>
                <w:szCs w:val="22"/>
              </w:rPr>
            </w:pPr>
            <w:r>
              <w:rPr>
                <w:rFonts w:asciiTheme="minorHAnsi" w:hAnsiTheme="minorHAnsi"/>
                <w:sz w:val="22"/>
                <w:szCs w:val="22"/>
                <w:lang w:val="cy"/>
              </w:rPr>
              <w:t>Mae’r Brifysgol wedi ffurfio Grŵp Gorchwyl a Gorffen Rheoli Allforio ac Ymchwil Ymddiriedig, gan gydnabod ymhellach bwysigrwydd ymchwil ac arloesi cyfrifol wrth greu diwylliant ymchwil iach sy’n seiliedig ar arferion gorau ac uniondeb ymchwil.</w:t>
            </w:r>
          </w:p>
          <w:p w14:paraId="75888D40" w14:textId="0D1171DA" w:rsidR="00416E90" w:rsidRPr="006A4754" w:rsidRDefault="00416E90" w:rsidP="000848B5">
            <w:pPr>
              <w:pStyle w:val="BodyText"/>
              <w:spacing w:after="360"/>
              <w:rPr>
                <w:rFonts w:asciiTheme="minorHAnsi" w:hAnsiTheme="minorHAnsi"/>
                <w:bCs/>
              </w:rPr>
            </w:pPr>
            <w:r>
              <w:rPr>
                <w:rFonts w:asciiTheme="minorHAnsi" w:hAnsiTheme="minorHAnsi"/>
                <w:sz w:val="22"/>
                <w:szCs w:val="22"/>
                <w:lang w:val="cy"/>
              </w:rPr>
              <w:t xml:space="preserve"> Ym mis Ionawr 2024, cafodd Cynllun Gweithredu ei datblygu yn dilyn dadansoddiad bwlch o Goncordat Uniondeb Ymchwil 2019. Mae Pwyllgor Ymchwil y Brifysgol yn gyfrifol am oruchwylio’r cynllun gweithredu hwn, a gafodd ei adolygu ddiwethaf ym mis Mai 2025. Mae’r rhan fwyaf o’r mentrau a amlinellir yn y cynllun wedi eu cwblhau, er bod rhai yn parhau i fod ar waith ac y maent eto i’w cadarnhau. Gyda lansiad y Concordat i Gefnogi Uniondeb Ymchwil newydd, a gyhoeddwyd ym mis Ebrill 2025, byddwn yn cynnal ail adolygiad a dadansoddiad o’r bylchau er mwyn sicrhau ein bod yn cydymffurfio gyda’r egwyddorion newydd erbyn mis Ebrill 2026.</w:t>
            </w:r>
          </w:p>
        </w:tc>
      </w:tr>
    </w:tbl>
    <w:p w14:paraId="38213A5E" w14:textId="77777777" w:rsidR="00507B3B" w:rsidRPr="006A4754" w:rsidRDefault="00507B3B" w:rsidP="009D7816">
      <w:pPr>
        <w:pStyle w:val="BodyText"/>
        <w:spacing w:after="36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tblGrid>
      <w:tr w:rsidR="00073C98" w:rsidRPr="006A4754" w14:paraId="5059701A" w14:textId="77777777" w:rsidTr="000848B5">
        <w:tc>
          <w:tcPr>
            <w:tcW w:w="8268" w:type="dxa"/>
          </w:tcPr>
          <w:p w14:paraId="6DC8F6AC" w14:textId="77777777" w:rsidR="00073C98" w:rsidRPr="006A4754" w:rsidRDefault="00507B3B" w:rsidP="000848B5">
            <w:pPr>
              <w:pStyle w:val="BodyText"/>
              <w:spacing w:after="360"/>
              <w:rPr>
                <w:rStyle w:val="HighlightBold"/>
                <w:rFonts w:asciiTheme="minorHAnsi" w:hAnsiTheme="minorHAnsi"/>
              </w:rPr>
            </w:pPr>
            <w:r>
              <w:rPr>
                <w:rFonts w:asciiTheme="minorHAnsi" w:hAnsiTheme="minorHAnsi"/>
                <w:lang w:val="cy"/>
              </w:rPr>
              <w:br w:type="page"/>
            </w:r>
            <w:r>
              <w:rPr>
                <w:rStyle w:val="HighlightBold"/>
                <w:rFonts w:asciiTheme="minorHAnsi" w:hAnsiTheme="minorHAnsi"/>
                <w:bCs/>
                <w:lang w:val="cy"/>
              </w:rPr>
              <w:t>2C. Adfyfyriadau ar gynnydd a chynlluniau ar gyfer datblygiadau yn y dyfodol</w:t>
            </w:r>
          </w:p>
          <w:p w14:paraId="51AC0C1C" w14:textId="77777777" w:rsidR="00073C98" w:rsidRPr="006A4754" w:rsidRDefault="00073C98" w:rsidP="000848B5">
            <w:pPr>
              <w:pStyle w:val="BodyText"/>
              <w:spacing w:after="360"/>
              <w:rPr>
                <w:rFonts w:asciiTheme="minorHAnsi" w:hAnsiTheme="minorHAnsi"/>
              </w:rPr>
            </w:pPr>
            <w:r>
              <w:rPr>
                <w:rFonts w:asciiTheme="minorHAnsi" w:hAnsiTheme="minorHAnsi"/>
                <w:lang w:val="cy"/>
              </w:rPr>
              <w:t>Dylai hwn gynnwys adfyfyriad ar weithgaredd y flwyddyn flaenorol gan gynnwys adolygiad o gynnydd a thraweffaith mentrau os ydynt yn hysbys, sy’n gysylltiedig gyda gweithgareddau y cyfeirir atynt yn natganiad y flwyddyn flaenorol. Nodwch unrhyw broblemau sydd wedi amharu ar gynnydd, e.e. dod o hyd i adnoddau neu broblemau eraill.</w:t>
            </w:r>
          </w:p>
        </w:tc>
      </w:tr>
      <w:tr w:rsidR="00073C98" w:rsidRPr="006A4754" w14:paraId="1CC31A6C" w14:textId="77777777" w:rsidTr="000848B5">
        <w:tc>
          <w:tcPr>
            <w:tcW w:w="8268" w:type="dxa"/>
          </w:tcPr>
          <w:p w14:paraId="15964F5A" w14:textId="10075224" w:rsidR="0019677A" w:rsidRPr="004A48BE" w:rsidRDefault="0019677A" w:rsidP="0019677A">
            <w:pPr>
              <w:pStyle w:val="Heading3"/>
              <w:rPr>
                <w:rFonts w:asciiTheme="minorHAnsi" w:hAnsiTheme="minorHAnsi" w:cs="Calibri"/>
                <w:b w:val="0"/>
                <w:bCs w:val="0"/>
                <w:sz w:val="22"/>
                <w:szCs w:val="22"/>
              </w:rPr>
            </w:pPr>
            <w:r>
              <w:rPr>
                <w:rFonts w:asciiTheme="minorHAnsi" w:hAnsiTheme="minorHAnsi" w:cs="Calibri"/>
                <w:b w:val="0"/>
                <w:bCs w:val="0"/>
                <w:sz w:val="22"/>
                <w:szCs w:val="22"/>
                <w:lang w:val="cy"/>
              </w:rPr>
              <w:lastRenderedPageBreak/>
              <w:t>Dros y flwyddyn ddiwethaf, mae’r Brifysgol wedi gwneud cynnydd sylweddol wrth symud uniondeb ymchwil yn ei flaen a meithrin diwylliant ymchwil cadarn. Mae blaenoriaethu uniondeb ymchwil fel thema ganolog ar draws yr holl fentrau, gyda goruchwyliaeth gan y pwyllgor Ymchwil a’r Swyddfa Ymchwil wedi bod yn hanfodol. Mae uniondeb ymchwil a moeseg bellach yn cael eu gweld fel elfennau hanfodol, wedi’u cefnogi gan fecanwaith llywodraethiant cryf.</w:t>
            </w:r>
          </w:p>
          <w:p w14:paraId="6AC545C4" w14:textId="0F2C7585" w:rsidR="0019677A" w:rsidRPr="004A48BE" w:rsidRDefault="0019677A" w:rsidP="0019677A">
            <w:pPr>
              <w:pStyle w:val="Heading3"/>
              <w:rPr>
                <w:rFonts w:asciiTheme="minorHAnsi" w:hAnsiTheme="minorHAnsi" w:cs="Calibri"/>
                <w:b w:val="0"/>
                <w:bCs w:val="0"/>
                <w:sz w:val="22"/>
                <w:szCs w:val="22"/>
              </w:rPr>
            </w:pPr>
            <w:r>
              <w:rPr>
                <w:rFonts w:asciiTheme="minorHAnsi" w:hAnsiTheme="minorHAnsi" w:cs="Calibri"/>
                <w:b w:val="0"/>
                <w:bCs w:val="0"/>
                <w:sz w:val="22"/>
                <w:szCs w:val="22"/>
                <w:lang w:val="cy"/>
              </w:rPr>
              <w:t>Un o brif lwyddiannau eleni yw rhoi system moeseg ymchwil newydd ar waith. Mae’r system hon wedi symleiddio’r broses, gan ddarparu llwybrau mwy eglur ac effeithlon ar gyfer adolygiad moesol ymchwil. Mae’r brifysgol nawr yn cynnal trosolwg trylwyr o’r holl weithgareddau ymchwil, o brosiectau israddedig i ymchwil sy’n cael ei arwain gan staff. Mae’r trosolwg hwn yn sicrhau bod pob prosiect yn ymgymryd ag adolygiad annibynnol a thrwyadl, gan atgyfnerthu ymrwymiad y sefydliad i foeseg ymchwil. Ymhellach, mae integreiddio moeseg ymchwil yn rhan o’r broses addysgu a dysgu wedi codi ymwybyddiaeth ac wedi meithrin diwylliant o arferion cyfrifoldeb a moeseg ymchwil ar draws bob lefel o’r brifysgol.</w:t>
            </w:r>
          </w:p>
          <w:p w14:paraId="76020E0F" w14:textId="47E24D7C" w:rsidR="003230EC" w:rsidRDefault="003230EC" w:rsidP="00D606FE">
            <w:pPr>
              <w:pStyle w:val="BodyText"/>
              <w:rPr>
                <w:rFonts w:asciiTheme="minorHAnsi" w:eastAsia="Times New Roman" w:hAnsiTheme="minorHAnsi" w:cs="Calibri"/>
                <w:color w:val="000000"/>
                <w:sz w:val="22"/>
                <w:szCs w:val="22"/>
              </w:rPr>
            </w:pPr>
            <w:r>
              <w:rPr>
                <w:rFonts w:asciiTheme="minorHAnsi" w:eastAsia="Times New Roman" w:hAnsiTheme="minorHAnsi" w:cs="Calibri"/>
                <w:color w:val="000000"/>
                <w:sz w:val="22"/>
                <w:szCs w:val="22"/>
                <w:lang w:val="cy"/>
              </w:rPr>
              <w:t>Fodd bynnag, mae eleni hefyd wedi dod â chyfleoedd gwerthfawr ar gyfer tyfu. Mae’r tîm bychan ond ymroddedig wedi gweithio’n galed i ymdopi gyda llwyth gwaith cynyddol, yn arbennig felly wrth i niferoedd y ceisiadau moeseg ymchwil ac ymholiadau barhau i godi. Mae’r ymdrechion hyn, er eu bod yn waith caled, wedi gosod seiliau pwysig ac wedi creu momentwm ar gyfer prosiectau a strategaethau yn y dyfodol.</w:t>
            </w:r>
          </w:p>
          <w:p w14:paraId="3F2EC068" w14:textId="1BD92F8E" w:rsidR="00D606FE" w:rsidRPr="00C620A9" w:rsidRDefault="00D606FE" w:rsidP="00D606FE">
            <w:pPr>
              <w:pStyle w:val="BodyText"/>
              <w:rPr>
                <w:rFonts w:asciiTheme="minorHAnsi" w:hAnsiTheme="minorHAnsi" w:cs="Calibri"/>
                <w:sz w:val="22"/>
                <w:szCs w:val="22"/>
              </w:rPr>
            </w:pPr>
            <w:r>
              <w:rPr>
                <w:rFonts w:asciiTheme="minorHAnsi" w:hAnsiTheme="minorHAnsi" w:cs="Calibri"/>
                <w:sz w:val="22"/>
                <w:szCs w:val="22"/>
                <w:lang w:val="cy"/>
              </w:rPr>
              <w:t xml:space="preserve">Wrth i ni edrych tuag at y dyfodol, mae ein hymrwymiad i atgyfnerthu uniondeb ymchwil a meithrin diwylliant bywiog yn parhau i fod yn ffocws canolog ar gyfer y brifysgol. Rydym yn gyffrous i adeiladu ar y seiliau a sefydlwyd yn ystod y flwyddyn ddiwethaf wrth i ni barhau i ddatblygu mentrau allweddol yn eu blaen sy’n cefnogi arferion ymchwil moesegol a datblygu amgylchedd ymchwil cadarn. </w:t>
            </w:r>
          </w:p>
          <w:p w14:paraId="733377F4" w14:textId="77777777" w:rsidR="00D606FE" w:rsidRPr="00DF0725" w:rsidRDefault="00D606FE" w:rsidP="00D606FE">
            <w:pPr>
              <w:pStyle w:val="BodyText"/>
              <w:rPr>
                <w:rFonts w:asciiTheme="minorHAnsi" w:hAnsiTheme="minorHAnsi" w:cs="Calibri"/>
                <w:sz w:val="22"/>
                <w:szCs w:val="22"/>
              </w:rPr>
            </w:pPr>
            <w:r>
              <w:rPr>
                <w:rFonts w:asciiTheme="minorHAnsi" w:hAnsiTheme="minorHAnsi" w:cs="Calibri"/>
                <w:sz w:val="22"/>
                <w:szCs w:val="22"/>
                <w:lang w:val="cy"/>
              </w:rPr>
              <w:t xml:space="preserve">Rydym yn y broses o orffen creu Polisi Uniondeb Ymchwil cynhwysfawr fydd yn gosod canllawiau a disgwyliadau eglur ar gyfer holl ymchwilwyr y brifysgol. Drwy ffurfioli’r safonau hyn, ein nod yw creu amgylchedd ymchwil tryloyw ac atebol lle mae uniondeb yn ganolog i bob prosiect. Yn nhirwedd ymchwil byd eang sy’n newid, mae sicrhau ein bod yn cydymffurfio gyda rheoliadau rheoli allforion a diogelu ymchwil ymddiriedig yn bwysicach nag erioed. Byddwn yn parhau i flaenoriaethu’r meysydd hanfodol hyn drwy adeiladu ar ein fframweithiau presennol a sefydlu polisïau a gweithdrefnau newydd. Bydd ein hymrwymiad i fod yn agored ac yn dryloyw o safbwynt ymchwil yn cael ei atgyfnerthu drwy wella ein prosesau mynediad agored. Rydym yn gweithio i geisio symleiddio a hyrwyddo cyfleoedd cyhoeddi mynediad agored a data mynediad agored, gan sicrhau bod canlyniadau ein hymchwil ar gael yn hwylus i’r gymuned academaidd ehangach a’r cyhoedd. </w:t>
            </w:r>
          </w:p>
          <w:p w14:paraId="122E7ECC" w14:textId="1362DEA6" w:rsidR="00D606FE" w:rsidRPr="006A4754" w:rsidRDefault="00D606FE" w:rsidP="00D606FE">
            <w:pPr>
              <w:pStyle w:val="BodyText"/>
              <w:rPr>
                <w:rFonts w:asciiTheme="minorHAnsi" w:hAnsiTheme="minorHAnsi"/>
              </w:rPr>
            </w:pPr>
            <w:r>
              <w:rPr>
                <w:rFonts w:asciiTheme="minorHAnsi" w:hAnsiTheme="minorHAnsi"/>
                <w:sz w:val="22"/>
                <w:szCs w:val="22"/>
                <w:lang w:val="cy"/>
              </w:rPr>
              <w:lastRenderedPageBreak/>
              <w:t xml:space="preserve">Mae arweinyddiaeth gref yn hanfodol ar gyfer gyrru rhagoriaeth ymchwil, ac rydym yn cydnabod pwysigrwydd buddsoddi yn natblygiad arweinwyr ymchwil y dyfodol. Yn ystod y flwyddyn sydd i ddod, byddwn yn ehangu ein rhaglenni hyfforddiant a datblygiad ar gyfer arweinwyr ymchwil newydd, gan ganolbwyntio ar sgiliau allweddol megis cynllunio strategol, rheoli prosiectau a gwneud penderfyniadau moesegol. </w:t>
            </w:r>
          </w:p>
        </w:tc>
      </w:tr>
    </w:tbl>
    <w:p w14:paraId="03D97190" w14:textId="77777777" w:rsidR="008724E6" w:rsidRPr="006A4754" w:rsidRDefault="008724E6" w:rsidP="009D7816">
      <w:pPr>
        <w:pStyle w:val="BodyText"/>
        <w:spacing w:after="360"/>
        <w:rPr>
          <w:rFonts w:asciiTheme="minorHAnsi" w:hAnsi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tblGrid>
      <w:tr w:rsidR="00073C98" w:rsidRPr="006A4754" w14:paraId="0360B139" w14:textId="77777777" w:rsidTr="000848B5">
        <w:tc>
          <w:tcPr>
            <w:tcW w:w="8268" w:type="dxa"/>
          </w:tcPr>
          <w:p w14:paraId="47E64A00" w14:textId="77777777" w:rsidR="00073C98" w:rsidRPr="006A4754" w:rsidRDefault="00073C98" w:rsidP="000848B5">
            <w:pPr>
              <w:pStyle w:val="BodyText"/>
              <w:spacing w:after="360"/>
              <w:rPr>
                <w:rStyle w:val="HighlightBold"/>
                <w:rFonts w:asciiTheme="minorHAnsi" w:hAnsiTheme="minorHAnsi"/>
              </w:rPr>
            </w:pPr>
            <w:r>
              <w:rPr>
                <w:rStyle w:val="HighlightBold"/>
                <w:rFonts w:asciiTheme="minorHAnsi" w:hAnsiTheme="minorHAnsi"/>
                <w:bCs/>
                <w:lang w:val="cy"/>
              </w:rPr>
              <w:t>2D. Astudiaeth achos ar ymarfer da (dewisol)</w:t>
            </w:r>
          </w:p>
          <w:p w14:paraId="68B1ADAD" w14:textId="77777777" w:rsidR="00073C98" w:rsidRPr="006A4754" w:rsidRDefault="00073C98" w:rsidP="000848B5">
            <w:pPr>
              <w:pStyle w:val="BodyText"/>
              <w:spacing w:after="360"/>
              <w:rPr>
                <w:rFonts w:asciiTheme="minorHAnsi" w:hAnsiTheme="minorHAnsi"/>
              </w:rPr>
            </w:pPr>
            <w:r>
              <w:rPr>
                <w:rFonts w:asciiTheme="minorHAnsi" w:hAnsiTheme="minorHAnsi"/>
                <w:lang w:val="cy"/>
              </w:rPr>
              <w:t>Disgrifiwch os gwelwch yn dda frîff wedi’i anonymeiddio, astudiaeth achos enghreifftiol y gellir ei rannu fel arfer da gyda sefydliadau eraill. Mae ystod eang o astudiaethau achos yn werthfawr, gan gynnwys rhai bach sy’n cael eu rhoi ar waith yn lleol. Gall astudiaethau achos hefyd gynnwys traweffaith eu rhoi ar waith neu’r gwersi a ddysgwyd.</w:t>
            </w:r>
          </w:p>
        </w:tc>
      </w:tr>
      <w:tr w:rsidR="00073C98" w:rsidRPr="006A4754" w14:paraId="3343A87A" w14:textId="77777777" w:rsidTr="000848B5">
        <w:tc>
          <w:tcPr>
            <w:tcW w:w="8268" w:type="dxa"/>
          </w:tcPr>
          <w:p w14:paraId="2F7B9659" w14:textId="7F334D42" w:rsidR="00073C98" w:rsidRPr="001E67BD" w:rsidRDefault="00DF64A8" w:rsidP="004C2740">
            <w:pPr>
              <w:pStyle w:val="BodyText"/>
              <w:spacing w:after="360"/>
              <w:rPr>
                <w:rFonts w:asciiTheme="minorHAnsi" w:hAnsiTheme="minorHAnsi" w:cs="Calibri"/>
                <w:sz w:val="22"/>
                <w:szCs w:val="22"/>
              </w:rPr>
            </w:pPr>
            <w:r>
              <w:rPr>
                <w:rFonts w:asciiTheme="minorHAnsi" w:hAnsiTheme="minorHAnsi" w:cs="Calibri"/>
                <w:sz w:val="22"/>
                <w:szCs w:val="22"/>
                <w:lang w:val="cy"/>
              </w:rPr>
              <w:t>Mae Prifysgol Wrecsam, rydym yn gweithio ar ddod yn sefydliad sy’n wybodus o ran Trawma a Phrofiadau Niweidiol yn ystod Plentyndod (TrACE) - y Brifysgol gyntaf o’i bath yn y DU. Mae’r fenter hon mewn partneriaeth â Hwb ACE Cymru sy’n cael ei ariannu gan Lywodraeth Cymru a’i gynnal gan Iechyd Cyhoeddus Cymru. Mae’r prosiect yn cynnwys hyfforddi staff ac ymwneud gan fyfyrwyr drwy fentrau megis Hwyluswyr TrACE. Mae ymchwil wedi bod yn ganolog i lwyddiant menter TrACE, gan ddarparu’r sail tystiolaeth ar gyfer adnoddau megis animeiddiad “Llywio’r Storm” a llyfrau gwaith. Mae’r adnoddau hyn wedi’u cynllunio i helpu unigolion i ddeall, adnabod ac ymateb i drawma, gan gynnig adnoddau ymarferol ar gyfer rhai sydd wedi cael eu heffeithio gan brofiadau niweidiol yn ystod plentyndod (ACEau). Eleni mae ymchwilwyr Prifysgol Wrecsam wedi cymryd camau mawr wrth fewnosod egwyddorion sy’n wybodus o ran trawma yn rhan o’r broses ymchwil drwy ddatblygu’r Ddogfen Canllawiau Ymchwil sy’n Ystyriol o Drawma. Mae’r ddogfen arloesol hon yn gweithredu fel offeryn ymarferol i ymchwilwyr, gan ganolbwyntio ar ddau brif faes, sef cefnogi ymchwil sy’n ystyriol o drawma ar gyfer cyfranogwyr a chefnogi lles ymchwilwyr. Mae’r Ddogfen Canllawiau Ymchwil sy’n Ystyriol o Drawma wedi cael ei henwebu ar gyfer Gwobr Cyfraniad Nodedig Vitae yn 2025. Mae’r enwebiad hwn yn tanlinellu traweffaith y ddogfen a’r agwedd gynhwysol a gymerwyd gan Brifysgol Wrecsam o ran ei ddatblygu a’i roi ar waith. Nid yn unig fydd y canllawiau wedi cyfrannu at les cyfranogwyr ac ymchwilwyr ond mae hefyd wedi helpu i feithrin diwylliant ymchwil cefnogol a moesegol o fewn y sefydliad.</w:t>
            </w:r>
          </w:p>
        </w:tc>
      </w:tr>
    </w:tbl>
    <w:p w14:paraId="45A3297C" w14:textId="77777777" w:rsidR="004B4004" w:rsidRPr="006A4754" w:rsidRDefault="004B4004">
      <w:pPr>
        <w:spacing w:after="160" w:line="259" w:lineRule="auto"/>
        <w:rPr>
          <w:rFonts w:asciiTheme="minorHAnsi" w:eastAsia="Times New Roman" w:hAnsiTheme="minorHAnsi"/>
          <w:b/>
          <w:sz w:val="40"/>
          <w:szCs w:val="40"/>
        </w:rPr>
        <w:sectPr w:rsidR="004B4004" w:rsidRPr="006A4754" w:rsidSect="00AF599B">
          <w:headerReference w:type="default" r:id="rId15"/>
          <w:pgSz w:w="11906" w:h="16838"/>
          <w:pgMar w:top="1416" w:right="1814" w:bottom="794" w:left="1814" w:header="624" w:footer="680" w:gutter="0"/>
          <w:pgNumType w:start="0"/>
          <w:cols w:space="708"/>
          <w:titlePg/>
          <w:docGrid w:linePitch="360"/>
        </w:sectPr>
      </w:pPr>
    </w:p>
    <w:p w14:paraId="1F7B59BC" w14:textId="77777777" w:rsidR="00073C98" w:rsidRPr="006A4754" w:rsidRDefault="004B4004" w:rsidP="009D7816">
      <w:pPr>
        <w:pStyle w:val="Heading2"/>
        <w:rPr>
          <w:rFonts w:asciiTheme="minorHAnsi" w:hAnsiTheme="minorHAnsi"/>
        </w:rPr>
      </w:pPr>
      <w:r>
        <w:rPr>
          <w:rFonts w:asciiTheme="minorHAnsi" w:hAnsiTheme="minorHAnsi"/>
          <w:bCs/>
          <w:lang w:val="cy"/>
        </w:rPr>
        <w:lastRenderedPageBreak/>
        <w:t xml:space="preserve"> Adran 3: Mynd i’r afael â chamymddygiad ymchwil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8"/>
      </w:tblGrid>
      <w:tr w:rsidR="00970E10" w:rsidRPr="006A4754" w14:paraId="6C483575" w14:textId="77777777" w:rsidTr="000848B5">
        <w:tc>
          <w:tcPr>
            <w:tcW w:w="8268" w:type="dxa"/>
          </w:tcPr>
          <w:p w14:paraId="5A2E330C" w14:textId="77777777" w:rsidR="00970E10" w:rsidRPr="006A4754" w:rsidRDefault="00970E10" w:rsidP="000848B5">
            <w:pPr>
              <w:pStyle w:val="BodyText"/>
              <w:spacing w:after="360"/>
              <w:rPr>
                <w:rStyle w:val="HighlightBold"/>
                <w:rFonts w:asciiTheme="minorHAnsi" w:hAnsiTheme="minorHAnsi"/>
              </w:rPr>
            </w:pPr>
            <w:r>
              <w:rPr>
                <w:rStyle w:val="HighlightBold"/>
                <w:rFonts w:asciiTheme="minorHAnsi" w:hAnsiTheme="minorHAnsi"/>
                <w:bCs/>
                <w:lang w:val="cy"/>
              </w:rPr>
              <w:t>3A. Datganiad ar brosesau sydd gan y sefydliad yn eu lle ar gyfer delio gyda honiadau o gamymddygiad</w:t>
            </w:r>
          </w:p>
          <w:p w14:paraId="39694494" w14:textId="77777777" w:rsidR="00970E10" w:rsidRPr="006A4754" w:rsidRDefault="00970E10" w:rsidP="000848B5">
            <w:pPr>
              <w:pStyle w:val="BodyText"/>
              <w:spacing w:after="360"/>
              <w:rPr>
                <w:rFonts w:asciiTheme="minorHAnsi" w:hAnsiTheme="minorHAnsi"/>
              </w:rPr>
            </w:pPr>
            <w:r>
              <w:rPr>
                <w:rFonts w:asciiTheme="minorHAnsi" w:hAnsiTheme="minorHAnsi"/>
                <w:lang w:val="cy"/>
              </w:rPr>
              <w:t>Darparwch os gwelwch yn dda:</w:t>
            </w:r>
          </w:p>
          <w:p w14:paraId="1678A6DA" w14:textId="77777777" w:rsidR="00970E10" w:rsidRPr="006A4754" w:rsidRDefault="00070D8E" w:rsidP="000848B5">
            <w:pPr>
              <w:pStyle w:val="ListBullet"/>
              <w:spacing w:after="360"/>
              <w:ind w:left="284" w:hanging="284"/>
              <w:rPr>
                <w:rFonts w:asciiTheme="minorHAnsi" w:hAnsiTheme="minorHAnsi"/>
              </w:rPr>
            </w:pPr>
            <w:r>
              <w:rPr>
                <w:rFonts w:asciiTheme="minorHAnsi" w:hAnsiTheme="minorHAnsi"/>
                <w:lang w:val="cy"/>
              </w:rPr>
              <w:t>grynodeb byr o bolisïau/prosesau sefydliadau perthnasol (e.e. gweithdrefn camymddwyn ymchwil, polisi chwythu’r chwiban, polisi bwlio/aflonyddu; penodi trydydd parti i weithredu fel cyswllt cyfrinachol ar gyfer personau sy’n dymuno mynegi pryderon) a gwybodaeth fras am adolygu cylchol prosesau camymddwyn ymchwil (e.e. dyddiad yr adolygiad diwethaf; unrhyw newidiadau mawr yn ystod y cyfnod o dan adolygiad; dyddiadau pan fydd prosesau’n cael eu hadolygu nesaf).</w:t>
            </w:r>
          </w:p>
          <w:p w14:paraId="2DA5BECE" w14:textId="77777777" w:rsidR="00970E10" w:rsidRPr="006A4754" w:rsidRDefault="00070D8E" w:rsidP="000848B5">
            <w:pPr>
              <w:pStyle w:val="ListBullet"/>
              <w:spacing w:after="360"/>
              <w:ind w:left="284" w:hanging="284"/>
              <w:rPr>
                <w:rFonts w:asciiTheme="minorHAnsi" w:hAnsiTheme="minorHAnsi"/>
              </w:rPr>
            </w:pPr>
            <w:r>
              <w:rPr>
                <w:rFonts w:asciiTheme="minorHAnsi" w:hAnsiTheme="minorHAnsi"/>
                <w:lang w:val="cy"/>
              </w:rPr>
              <w:t>gwybodaeth ynghylch sut mae’r sefydliad yn creu ac yn mewnosod amgylchedd ymchwil lle mae’r holl staff, ymchwilwyr a myfyrwyr yn teimlo’n gyfforddus i adrodd am achosion o gamymddwyn (e.e. cod ymarfer ar gyfer ymchwil, chwythu’r chwiban, gweithdrefn camymddwyn ymchwil, proses ymgysylltu anffurfiol, cyfeirio at wefannau ar gyfer systemau adrodd, hyfforddiant, mentora, adfyfyrio a gwerthuso polisïau, arferion a gweithdrefnau).</w:t>
            </w:r>
          </w:p>
          <w:p w14:paraId="4A95B4DC" w14:textId="77777777" w:rsidR="00970E10" w:rsidRPr="006A4754" w:rsidRDefault="00070D8E" w:rsidP="000848B5">
            <w:pPr>
              <w:pStyle w:val="ListBullet"/>
              <w:spacing w:after="360"/>
              <w:ind w:left="284" w:hanging="284"/>
              <w:rPr>
                <w:rFonts w:asciiTheme="minorHAnsi" w:hAnsiTheme="minorHAnsi"/>
              </w:rPr>
            </w:pPr>
            <w:r>
              <w:rPr>
                <w:rFonts w:asciiTheme="minorHAnsi" w:hAnsiTheme="minorHAnsi"/>
                <w:lang w:val="cy"/>
              </w:rPr>
              <w:t>gwersi allweddol a ddysgwyd wedi’u hanonymeiddio o unrhyw ymchwiliadau i honiadau o gamymddwyn a fydd naill ai wedi adnabod cyfleoedd ar gyfer gwelliannau yng ngweithdrefn ymchwilio a/neu bolisïau/prosesau/diwylliant perthnasol neu sydd wedi dangos eu bod yn gweithio’n dda.</w:t>
            </w:r>
          </w:p>
        </w:tc>
      </w:tr>
      <w:tr w:rsidR="00970E10" w:rsidRPr="006A4754" w14:paraId="5C9B1291" w14:textId="77777777" w:rsidTr="000848B5">
        <w:tc>
          <w:tcPr>
            <w:tcW w:w="8268" w:type="dxa"/>
          </w:tcPr>
          <w:p w14:paraId="7C7CD817" w14:textId="77777777" w:rsidR="006A4754" w:rsidRDefault="006A4754" w:rsidP="006A4754">
            <w:pPr>
              <w:pStyle w:val="BodyText"/>
              <w:spacing w:after="360"/>
              <w:rPr>
                <w:rFonts w:asciiTheme="minorHAnsi" w:hAnsiTheme="minorHAnsi" w:cs="Calibri"/>
                <w:sz w:val="22"/>
                <w:szCs w:val="22"/>
                <w:lang w:val="cy"/>
              </w:rPr>
            </w:pPr>
            <w:r>
              <w:rPr>
                <w:rFonts w:asciiTheme="minorHAnsi" w:hAnsiTheme="minorHAnsi" w:cs="Calibri"/>
                <w:sz w:val="22"/>
                <w:szCs w:val="22"/>
                <w:lang w:val="cy"/>
              </w:rPr>
              <w:t>Yn ddiweddarach eleni, cyflwynodd y Brifysgol ei Pholisi a Gweithdrefn Camymddwyn Ymchwil wedi’i ddiweddaru, sydd wedi’i fwriadau i gynnal y safonau uchaf o uniondeb ymchwil. Cafodd y polisi newydd hwn ei ddatblygu mewn aliniad gyda’r Concordat i Gefnogi Uniondeb Ymchwil ac mae’n dilyn y fframwaith a ddarparwyd gan Swyddfa Uniondeb Ymchwil y DU. Mae’r polisi’n diffinio camymddwyn ymchwil, yn amlinellu rolau a chyfrifoldebau yr holl bartïon sy’n gysylltiedig, ac yn darparu proses wedi’i strwythuro ar gyfer delio gyda honiadau.</w:t>
            </w:r>
          </w:p>
          <w:p w14:paraId="03C4494C" w14:textId="77777777" w:rsidR="00D97BDE" w:rsidRPr="001E67BD" w:rsidRDefault="00D97BDE" w:rsidP="006A4754">
            <w:pPr>
              <w:pStyle w:val="BodyText"/>
              <w:spacing w:after="360"/>
              <w:rPr>
                <w:rFonts w:asciiTheme="minorHAnsi" w:hAnsiTheme="minorHAnsi" w:cs="Calibri"/>
                <w:sz w:val="22"/>
                <w:szCs w:val="22"/>
              </w:rPr>
            </w:pPr>
          </w:p>
          <w:p w14:paraId="5C7ADE1E" w14:textId="77777777" w:rsidR="006A4754" w:rsidRPr="001E67BD" w:rsidRDefault="006A4754" w:rsidP="006A4754">
            <w:pPr>
              <w:pStyle w:val="BodyText"/>
              <w:spacing w:after="360"/>
              <w:rPr>
                <w:rFonts w:asciiTheme="minorHAnsi" w:hAnsiTheme="minorHAnsi" w:cs="Calibri"/>
                <w:sz w:val="22"/>
                <w:szCs w:val="22"/>
              </w:rPr>
            </w:pPr>
            <w:r>
              <w:rPr>
                <w:rFonts w:asciiTheme="minorHAnsi" w:hAnsiTheme="minorHAnsi" w:cs="Calibri"/>
                <w:sz w:val="22"/>
                <w:szCs w:val="22"/>
                <w:lang w:val="cy"/>
              </w:rPr>
              <w:lastRenderedPageBreak/>
              <w:t>Mae'r Weithdrefn Camymddwyn Ymchwil wedi'i rhannu'n dri cham:</w:t>
            </w:r>
          </w:p>
          <w:p w14:paraId="70A81729" w14:textId="77777777" w:rsidR="006A4754" w:rsidRPr="001E67BD" w:rsidRDefault="006A4754" w:rsidP="006A4754">
            <w:pPr>
              <w:pStyle w:val="BodyText"/>
              <w:numPr>
                <w:ilvl w:val="0"/>
                <w:numId w:val="14"/>
              </w:numPr>
              <w:spacing w:after="360"/>
              <w:rPr>
                <w:rFonts w:asciiTheme="minorHAnsi" w:hAnsiTheme="minorHAnsi" w:cs="Calibri"/>
                <w:sz w:val="22"/>
                <w:szCs w:val="22"/>
              </w:rPr>
            </w:pPr>
            <w:r>
              <w:rPr>
                <w:rFonts w:asciiTheme="minorHAnsi" w:hAnsiTheme="minorHAnsi" w:cs="Calibri"/>
                <w:sz w:val="22"/>
                <w:szCs w:val="22"/>
                <w:lang w:val="cy"/>
              </w:rPr>
              <w:t>Derbyn Honiadau ac Adolygiad Cychwynnol</w:t>
            </w:r>
          </w:p>
          <w:p w14:paraId="7B8D802B" w14:textId="77777777" w:rsidR="006A4754" w:rsidRPr="001E67BD" w:rsidRDefault="006A4754" w:rsidP="006A4754">
            <w:pPr>
              <w:pStyle w:val="BodyText"/>
              <w:numPr>
                <w:ilvl w:val="0"/>
                <w:numId w:val="14"/>
              </w:numPr>
              <w:spacing w:after="360"/>
              <w:rPr>
                <w:rFonts w:asciiTheme="minorHAnsi" w:hAnsiTheme="minorHAnsi" w:cs="Calibri"/>
                <w:sz w:val="22"/>
                <w:szCs w:val="22"/>
              </w:rPr>
            </w:pPr>
            <w:r>
              <w:rPr>
                <w:rFonts w:asciiTheme="minorHAnsi" w:hAnsiTheme="minorHAnsi" w:cs="Calibri"/>
                <w:sz w:val="22"/>
                <w:szCs w:val="22"/>
                <w:lang w:val="cy"/>
              </w:rPr>
              <w:t>Cam Ymchwiliad Cychwynnol</w:t>
            </w:r>
          </w:p>
          <w:p w14:paraId="7E7AF09F" w14:textId="77777777" w:rsidR="006A4754" w:rsidRPr="001E67BD" w:rsidRDefault="006A4754" w:rsidP="006A4754">
            <w:pPr>
              <w:pStyle w:val="BodyText"/>
              <w:numPr>
                <w:ilvl w:val="0"/>
                <w:numId w:val="14"/>
              </w:numPr>
              <w:spacing w:after="360"/>
              <w:rPr>
                <w:rFonts w:asciiTheme="minorHAnsi" w:hAnsiTheme="minorHAnsi" w:cs="Calibri"/>
                <w:sz w:val="22"/>
                <w:szCs w:val="22"/>
              </w:rPr>
            </w:pPr>
            <w:r>
              <w:rPr>
                <w:rFonts w:asciiTheme="minorHAnsi" w:hAnsiTheme="minorHAnsi" w:cs="Calibri"/>
                <w:sz w:val="22"/>
                <w:szCs w:val="22"/>
                <w:lang w:val="cy"/>
              </w:rPr>
              <w:t>Cam Ymchwiliad Llawn</w:t>
            </w:r>
          </w:p>
          <w:p w14:paraId="4D6DFF78" w14:textId="6093039E" w:rsidR="006A4754" w:rsidRPr="001E67BD" w:rsidRDefault="006A4754" w:rsidP="006A4754">
            <w:pPr>
              <w:pStyle w:val="BodyText"/>
              <w:spacing w:after="360"/>
              <w:rPr>
                <w:rFonts w:asciiTheme="minorHAnsi" w:hAnsiTheme="minorHAnsi" w:cs="Calibri"/>
                <w:sz w:val="22"/>
                <w:szCs w:val="22"/>
              </w:rPr>
            </w:pPr>
            <w:r>
              <w:rPr>
                <w:rFonts w:asciiTheme="minorHAnsi" w:hAnsiTheme="minorHAnsi" w:cs="Calibri"/>
                <w:sz w:val="22"/>
                <w:szCs w:val="22"/>
                <w:lang w:val="cy"/>
              </w:rPr>
              <w:t>Mae’r weithdrefn hefyd yn cynnwys proses apeliadau ar gyfer rhai sy’n dymuno herio’r canfyddiadau. Er mwyn sicrhau tryloywder ac eglurder, bydd yr holl bolisïau a gweithdrefnau ymchwil yn cael eu gosod mewn ‘Cynllun Ymgysylltu a Chyfathrebu’, sy’n amlinellu sut mae’r polisi’n cael ei ddatblygu, gyda mewnbwn gan bartïon allweddol sydd â diddordeb a manylion ynghylch sut y bydd yn cael ei gyfathrebu i staff, myfyrwyr, partneriaid a’r gymuned ehangach.</w:t>
            </w:r>
          </w:p>
          <w:p w14:paraId="0FEE743D" w14:textId="77777777" w:rsidR="006A4754" w:rsidRPr="001E67BD" w:rsidRDefault="006A4754" w:rsidP="006A4754">
            <w:pPr>
              <w:pStyle w:val="BodyText"/>
              <w:spacing w:after="360"/>
              <w:rPr>
                <w:rFonts w:asciiTheme="minorHAnsi" w:hAnsiTheme="minorHAnsi" w:cs="Calibri"/>
                <w:sz w:val="22"/>
                <w:szCs w:val="22"/>
              </w:rPr>
            </w:pPr>
            <w:r>
              <w:rPr>
                <w:rFonts w:asciiTheme="minorHAnsi" w:hAnsiTheme="minorHAnsi" w:cs="Calibri"/>
                <w:sz w:val="22"/>
                <w:szCs w:val="22"/>
                <w:lang w:val="cy"/>
              </w:rPr>
              <w:t>Bydd honiadau o gamymddwyn ac ymholiadau sy’n gysylltiedig gydag uniondeb ymchwil yn cael eu hadrodd yn gyfrinachol ac yn ddienw ym mhob cyfarfod Pwyllgor Ymchwil. Mewn achosion lle mae’r honiadau yn berthnasol i foeseg ymchwil, rhoddir gwybod yn syth i Bwyllgor Moeseg Ymchwil y Brifysgol a byddant yn rhan o’r broses adolygu.</w:t>
            </w:r>
          </w:p>
          <w:p w14:paraId="49EE133D" w14:textId="1B927E15" w:rsidR="006A4754" w:rsidRPr="001E67BD" w:rsidRDefault="006A4754" w:rsidP="006A4754">
            <w:pPr>
              <w:pStyle w:val="BodyText"/>
              <w:spacing w:after="360"/>
              <w:rPr>
                <w:rFonts w:asciiTheme="minorHAnsi" w:hAnsiTheme="minorHAnsi" w:cs="Calibri"/>
                <w:sz w:val="22"/>
                <w:szCs w:val="22"/>
              </w:rPr>
            </w:pPr>
            <w:r>
              <w:rPr>
                <w:rFonts w:asciiTheme="minorHAnsi" w:hAnsiTheme="minorHAnsi" w:cs="Calibri"/>
                <w:sz w:val="22"/>
                <w:szCs w:val="22"/>
                <w:lang w:val="cy"/>
              </w:rPr>
              <w:t>Ar hyn o bryd, mae Polisi Moeseg Ymchwil y Brifysgol yn cael ei adolygu, gyda grŵp amrywiol o staff academaidd, gan gynnwys aelodau o Bwyllgor Moeseg Ymchwil y Brifysgol yn ei arwain. Nod yr adolygiad hwn yw gwerthuso p’un a yw cwmpas y polisi’n gynhwysfawr, p’un a yw’r egwyddorion yn adlewyrchu arferion ymchwil moesegol, ac os yw’r gweithdrefnau presennol ar gyfer adolygu ceisiadau’n effeithiol ac wedi’u halinio gydag arferion gorau.</w:t>
            </w:r>
          </w:p>
          <w:p w14:paraId="2937CC08" w14:textId="5D9B5C03" w:rsidR="00097401" w:rsidRPr="006A4754" w:rsidRDefault="006A4754" w:rsidP="006A4754">
            <w:pPr>
              <w:pStyle w:val="BodyText"/>
              <w:spacing w:after="360"/>
              <w:rPr>
                <w:rFonts w:asciiTheme="minorHAnsi" w:hAnsiTheme="minorHAnsi" w:cs="Calibri"/>
              </w:rPr>
            </w:pPr>
            <w:r>
              <w:rPr>
                <w:rFonts w:asciiTheme="minorHAnsi" w:hAnsiTheme="minorHAnsi" w:cs="Calibri"/>
                <w:sz w:val="22"/>
                <w:szCs w:val="22"/>
                <w:lang w:val="cy"/>
              </w:rPr>
              <w:t>Yn ogystal, mae’r Hyrwyddwyr Uniondeb Ymchwil yn chwarae rhan ganolog yn hyrwyddo a chefnogi uniondeb ymchwil ar draws y brifysgol. Mae’r hwyluswyr hyn yn cynorthwyo’r person a enwyd a phennaeth y gwasanaethau ymchwil wrth reoli pryderon ynghylch uniondeb, ond, yn bwysicach na hynny, maent yn darparu gofod cyfrinachol i staff a myfyrwyr roi gwybod am broblemau a chwilio am gyngor. Mae eu rôl hefyd yn canolbwyntio ar fewnosod diwylliant o uniondeb ymchwil o fewn eu cyfadrannau cyfatebol. Eleni, bydd yr Hwyluswyr Uniondeb yn cynnal sesiynau blasu ar-lein ar gyfer staff a myfyrwyr Ymchwil Ôl-raddedig i gyflwyno eu hunain ac egluro cwmpas eu rôl yn cefnogi uniondeb ymchwil ar draws y brifysgol.</w:t>
            </w:r>
          </w:p>
        </w:tc>
      </w:tr>
    </w:tbl>
    <w:p w14:paraId="44241F57" w14:textId="77777777" w:rsidR="00D37628" w:rsidRPr="006A4754" w:rsidRDefault="00D37628" w:rsidP="009D7816">
      <w:pPr>
        <w:pStyle w:val="BodyText"/>
        <w:spacing w:after="360"/>
        <w:rPr>
          <w:rFonts w:asciiTheme="minorHAnsi" w:hAnsiTheme="minorHAnsi"/>
        </w:rPr>
      </w:pPr>
    </w:p>
    <w:p w14:paraId="38D31E34" w14:textId="77777777" w:rsidR="00D37628" w:rsidRPr="006A4754" w:rsidRDefault="00D37628">
      <w:pPr>
        <w:spacing w:after="160" w:line="259" w:lineRule="auto"/>
        <w:rPr>
          <w:rFonts w:asciiTheme="minorHAnsi" w:hAnsiTheme="minorHAnsi"/>
        </w:rPr>
      </w:pPr>
      <w:r>
        <w:rPr>
          <w:rFonts w:asciiTheme="minorHAnsi" w:hAnsiTheme="minorHAnsi"/>
          <w:lang w:val="cy"/>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1598"/>
        <w:gridCol w:w="1650"/>
        <w:gridCol w:w="1509"/>
        <w:gridCol w:w="1509"/>
      </w:tblGrid>
      <w:tr w:rsidR="00F617DE" w:rsidRPr="006A4754" w14:paraId="5752052D" w14:textId="77777777" w:rsidTr="000848B5">
        <w:tc>
          <w:tcPr>
            <w:tcW w:w="8268" w:type="dxa"/>
            <w:gridSpan w:val="5"/>
          </w:tcPr>
          <w:p w14:paraId="163A8351" w14:textId="77777777" w:rsidR="00F617DE" w:rsidRPr="006A4754" w:rsidRDefault="00F617DE" w:rsidP="000848B5">
            <w:pPr>
              <w:pStyle w:val="BodyText"/>
              <w:spacing w:after="360"/>
              <w:rPr>
                <w:rStyle w:val="HighlightBold"/>
                <w:rFonts w:asciiTheme="minorHAnsi" w:hAnsiTheme="minorHAnsi"/>
              </w:rPr>
            </w:pPr>
            <w:r>
              <w:rPr>
                <w:rStyle w:val="HighlightBold"/>
                <w:rFonts w:asciiTheme="minorHAnsi" w:hAnsiTheme="minorHAnsi"/>
                <w:bCs/>
                <w:lang w:val="cy"/>
              </w:rPr>
              <w:lastRenderedPageBreak/>
              <w:t>3B. Gwybodaeth am ymchwiliadau o gamymddwyn ymchwil yr ymgymerwyd â hwy</w:t>
            </w:r>
          </w:p>
          <w:p w14:paraId="5DCC6668" w14:textId="77777777" w:rsidR="00EF5F25" w:rsidRPr="006A4754" w:rsidRDefault="00F617DE" w:rsidP="000848B5">
            <w:pPr>
              <w:pStyle w:val="BodyText"/>
              <w:spacing w:after="360"/>
              <w:rPr>
                <w:rFonts w:asciiTheme="minorHAnsi" w:hAnsiTheme="minorHAnsi"/>
              </w:rPr>
            </w:pPr>
            <w:r>
              <w:rPr>
                <w:rFonts w:asciiTheme="minorHAnsi" w:hAnsiTheme="minorHAnsi"/>
                <w:lang w:val="cy"/>
              </w:rPr>
              <w:t xml:space="preserve">Cwblhewch y tabl ar y nifer o </w:t>
            </w:r>
            <w:r>
              <w:rPr>
                <w:rStyle w:val="HighlightBold"/>
                <w:rFonts w:asciiTheme="minorHAnsi" w:hAnsiTheme="minorHAnsi"/>
                <w:bCs/>
                <w:lang w:val="cy"/>
              </w:rPr>
              <w:t>ymchwiliadau ffurfiol a gwblhawyd yn ystod y cyfnod adolygu</w:t>
            </w:r>
            <w:r>
              <w:rPr>
                <w:rFonts w:asciiTheme="minorHAnsi" w:hAnsiTheme="minorHAnsi"/>
                <w:lang w:val="cy"/>
              </w:rPr>
              <w:t xml:space="preserve"> (gan gynnwys ymchwiliadau sydd wedi’u cwblhau yn ystod y cyfnod hwn ond sydd wedi dechrau mewn blwyddyn academaidd flaenorol). Ni ddylid cyflwyno gwybodaeth o ymchwiliadau presennol. </w:t>
            </w:r>
          </w:p>
          <w:p w14:paraId="05819587" w14:textId="77777777" w:rsidR="00F617DE" w:rsidRPr="006A4754" w:rsidRDefault="00F84C36" w:rsidP="000848B5">
            <w:pPr>
              <w:pStyle w:val="BodyText"/>
              <w:spacing w:after="360"/>
              <w:rPr>
                <w:rFonts w:asciiTheme="minorHAnsi" w:hAnsiTheme="minorHAnsi"/>
              </w:rPr>
            </w:pPr>
            <w:r>
              <w:rPr>
                <w:rFonts w:asciiTheme="minorHAnsi" w:hAnsiTheme="minorHAnsi"/>
                <w:lang w:val="cy"/>
              </w:rPr>
              <w:t>Gall gweithdrefn sefydliad gynnwys cam cychwynnol, rhagarweiniol, neu gam sgrinio er mwyn penderfynu p’un a oes ymchwiliad ffurfiol angen ei gwblhau. Dylai’r honiadau hyn gael eu cynnwys yn y golofn gyntaf, ond dim ond rhai sy’n mynd y tu hwnt i’r cam hwn, i ymchwiliadau ffurfiol, ddylai gael eu cynnwys yn yr ail golofn.</w:t>
            </w:r>
          </w:p>
        </w:tc>
      </w:tr>
      <w:tr w:rsidR="00F617DE" w:rsidRPr="006A4754" w14:paraId="66633537" w14:textId="77777777" w:rsidTr="000848B5">
        <w:tc>
          <w:tcPr>
            <w:tcW w:w="2002" w:type="dxa"/>
            <w:vMerge w:val="restart"/>
            <w:vAlign w:val="center"/>
          </w:tcPr>
          <w:p w14:paraId="009D84D7" w14:textId="77777777" w:rsidR="00F617DE" w:rsidRPr="006A4754" w:rsidRDefault="00F617DE" w:rsidP="000848B5">
            <w:pPr>
              <w:pStyle w:val="BodyText"/>
              <w:spacing w:after="0" w:line="240" w:lineRule="auto"/>
              <w:rPr>
                <w:rStyle w:val="HighlightBold"/>
                <w:rFonts w:asciiTheme="minorHAnsi" w:hAnsiTheme="minorHAnsi"/>
              </w:rPr>
            </w:pPr>
            <w:r>
              <w:rPr>
                <w:rStyle w:val="HighlightBold"/>
                <w:rFonts w:asciiTheme="minorHAnsi" w:hAnsiTheme="minorHAnsi"/>
                <w:bCs/>
                <w:lang w:val="cy"/>
              </w:rPr>
              <w:t>Math o honiad</w:t>
            </w:r>
          </w:p>
        </w:tc>
        <w:tc>
          <w:tcPr>
            <w:tcW w:w="6266" w:type="dxa"/>
            <w:gridSpan w:val="4"/>
            <w:vAlign w:val="center"/>
          </w:tcPr>
          <w:p w14:paraId="35FDD864" w14:textId="77777777" w:rsidR="00F617DE" w:rsidRPr="006A4754" w:rsidRDefault="00F617DE" w:rsidP="000848B5">
            <w:pPr>
              <w:pStyle w:val="BodyText"/>
              <w:spacing w:after="0" w:line="240" w:lineRule="auto"/>
              <w:jc w:val="center"/>
              <w:rPr>
                <w:rStyle w:val="HighlightBold"/>
                <w:rFonts w:asciiTheme="minorHAnsi" w:hAnsiTheme="minorHAnsi"/>
              </w:rPr>
            </w:pPr>
            <w:r>
              <w:rPr>
                <w:rStyle w:val="HighlightBold"/>
                <w:rFonts w:asciiTheme="minorHAnsi" w:hAnsiTheme="minorHAnsi"/>
                <w:bCs/>
                <w:lang w:val="cy"/>
              </w:rPr>
              <w:t xml:space="preserve">Nifer yr honiadau </w:t>
            </w:r>
          </w:p>
        </w:tc>
      </w:tr>
      <w:tr w:rsidR="00791871" w:rsidRPr="006A4754" w14:paraId="66828391" w14:textId="77777777" w:rsidTr="000848B5">
        <w:tc>
          <w:tcPr>
            <w:tcW w:w="2002" w:type="dxa"/>
            <w:vMerge/>
            <w:vAlign w:val="center"/>
          </w:tcPr>
          <w:p w14:paraId="06FD6FD4" w14:textId="77777777" w:rsidR="00F617DE" w:rsidRPr="006A4754" w:rsidRDefault="00F617DE" w:rsidP="000848B5">
            <w:pPr>
              <w:pStyle w:val="BodyText"/>
              <w:spacing w:after="0" w:line="240" w:lineRule="auto"/>
              <w:rPr>
                <w:rStyle w:val="HighlightBold"/>
                <w:rFonts w:asciiTheme="minorHAnsi" w:hAnsiTheme="minorHAnsi"/>
              </w:rPr>
            </w:pPr>
          </w:p>
        </w:tc>
        <w:tc>
          <w:tcPr>
            <w:tcW w:w="1598" w:type="dxa"/>
            <w:vAlign w:val="center"/>
          </w:tcPr>
          <w:p w14:paraId="43B7BA42" w14:textId="77777777" w:rsidR="00F617DE" w:rsidRPr="00D97BDE" w:rsidRDefault="00D37628" w:rsidP="000848B5">
            <w:pPr>
              <w:pStyle w:val="BodyText"/>
              <w:spacing w:after="0" w:line="240" w:lineRule="auto"/>
              <w:jc w:val="center"/>
              <w:rPr>
                <w:rStyle w:val="HighlightBold"/>
                <w:rFonts w:asciiTheme="minorHAnsi" w:hAnsiTheme="minorHAnsi"/>
                <w:sz w:val="20"/>
                <w:szCs w:val="20"/>
              </w:rPr>
            </w:pPr>
            <w:r w:rsidRPr="00D97BDE">
              <w:rPr>
                <w:rStyle w:val="HighlightBold"/>
                <w:rFonts w:asciiTheme="minorHAnsi" w:hAnsiTheme="minorHAnsi"/>
                <w:bCs/>
                <w:sz w:val="20"/>
                <w:szCs w:val="20"/>
                <w:lang w:val="cy"/>
              </w:rPr>
              <w:t xml:space="preserve">Nifer yr honiadau yr adroddwyd amdanynt i’r sefydliad </w:t>
            </w:r>
          </w:p>
        </w:tc>
        <w:tc>
          <w:tcPr>
            <w:tcW w:w="1650" w:type="dxa"/>
            <w:vAlign w:val="center"/>
          </w:tcPr>
          <w:p w14:paraId="7A715030" w14:textId="77777777" w:rsidR="00F617DE" w:rsidRPr="00D97BDE" w:rsidRDefault="00D37628" w:rsidP="000848B5">
            <w:pPr>
              <w:pStyle w:val="BodyText"/>
              <w:spacing w:after="0" w:line="240" w:lineRule="auto"/>
              <w:jc w:val="center"/>
              <w:rPr>
                <w:rStyle w:val="HighlightBold"/>
                <w:rFonts w:asciiTheme="minorHAnsi" w:hAnsiTheme="minorHAnsi"/>
                <w:sz w:val="20"/>
                <w:szCs w:val="20"/>
              </w:rPr>
            </w:pPr>
            <w:r w:rsidRPr="00D97BDE">
              <w:rPr>
                <w:rStyle w:val="HighlightBold"/>
                <w:rFonts w:asciiTheme="minorHAnsi" w:hAnsiTheme="minorHAnsi"/>
                <w:bCs/>
                <w:sz w:val="20"/>
                <w:szCs w:val="20"/>
                <w:lang w:val="cy"/>
              </w:rPr>
              <w:t>Nifer yr ymchwiliadau ffurfiol</w:t>
            </w:r>
          </w:p>
        </w:tc>
        <w:tc>
          <w:tcPr>
            <w:tcW w:w="1509" w:type="dxa"/>
            <w:vAlign w:val="center"/>
          </w:tcPr>
          <w:p w14:paraId="681E35F3" w14:textId="77777777" w:rsidR="00F617DE" w:rsidRPr="00D97BDE" w:rsidRDefault="00D37628" w:rsidP="000848B5">
            <w:pPr>
              <w:pStyle w:val="BodyText"/>
              <w:spacing w:after="0" w:line="240" w:lineRule="auto"/>
              <w:jc w:val="center"/>
              <w:rPr>
                <w:rStyle w:val="HighlightBold"/>
                <w:rFonts w:asciiTheme="minorHAnsi" w:hAnsiTheme="minorHAnsi"/>
                <w:sz w:val="20"/>
                <w:szCs w:val="20"/>
              </w:rPr>
            </w:pPr>
            <w:r w:rsidRPr="00D97BDE">
              <w:rPr>
                <w:rStyle w:val="HighlightBold"/>
                <w:rFonts w:asciiTheme="minorHAnsi" w:hAnsiTheme="minorHAnsi"/>
                <w:bCs/>
                <w:sz w:val="20"/>
                <w:szCs w:val="20"/>
                <w:lang w:val="cy"/>
              </w:rPr>
              <w:t>Nifer yr honiadau a gadarnhawyd yn rhannol yn dilyn ymchwiliad ffurfiol</w:t>
            </w:r>
          </w:p>
        </w:tc>
        <w:tc>
          <w:tcPr>
            <w:tcW w:w="1509" w:type="dxa"/>
            <w:vAlign w:val="center"/>
          </w:tcPr>
          <w:p w14:paraId="6A08967F" w14:textId="77777777" w:rsidR="00F617DE" w:rsidRPr="00D97BDE" w:rsidRDefault="00D37628" w:rsidP="000848B5">
            <w:pPr>
              <w:pStyle w:val="BodyText"/>
              <w:spacing w:after="0" w:line="240" w:lineRule="auto"/>
              <w:jc w:val="center"/>
              <w:rPr>
                <w:rStyle w:val="HighlightBold"/>
                <w:rFonts w:asciiTheme="minorHAnsi" w:hAnsiTheme="minorHAnsi"/>
                <w:sz w:val="20"/>
                <w:szCs w:val="20"/>
              </w:rPr>
            </w:pPr>
            <w:r w:rsidRPr="00D97BDE">
              <w:rPr>
                <w:rStyle w:val="HighlightBold"/>
                <w:rFonts w:asciiTheme="minorHAnsi" w:hAnsiTheme="minorHAnsi"/>
                <w:bCs/>
                <w:sz w:val="20"/>
                <w:szCs w:val="20"/>
                <w:lang w:val="cy"/>
              </w:rPr>
              <w:t>Nifer yr honiadau a gadarnhawyd yn llawn yn dilyn ymchwiliad ffurfiol</w:t>
            </w:r>
          </w:p>
        </w:tc>
      </w:tr>
      <w:tr w:rsidR="00CF11AA" w:rsidRPr="006A4754" w14:paraId="10EC111B" w14:textId="77777777" w:rsidTr="000848B5">
        <w:tc>
          <w:tcPr>
            <w:tcW w:w="2002" w:type="dxa"/>
          </w:tcPr>
          <w:p w14:paraId="37FE2E10" w14:textId="77777777" w:rsidR="00CF11AA" w:rsidRPr="006A4754" w:rsidRDefault="00CF11AA" w:rsidP="000848B5">
            <w:pPr>
              <w:pStyle w:val="BodyText"/>
              <w:spacing w:after="0" w:line="240" w:lineRule="auto"/>
              <w:rPr>
                <w:rFonts w:asciiTheme="minorHAnsi" w:hAnsiTheme="minorHAnsi" w:cs="Calibri Light"/>
              </w:rPr>
            </w:pPr>
            <w:r>
              <w:rPr>
                <w:rFonts w:asciiTheme="minorHAnsi" w:hAnsiTheme="minorHAnsi" w:cs="Calibri Light"/>
                <w:lang w:val="cy"/>
              </w:rPr>
              <w:t>Celwyddau</w:t>
            </w:r>
          </w:p>
        </w:tc>
        <w:tc>
          <w:tcPr>
            <w:tcW w:w="1598" w:type="dxa"/>
            <w:vAlign w:val="center"/>
          </w:tcPr>
          <w:p w14:paraId="2D39F43B"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235B3BCD"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7E11DC12"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0E348C03"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3C06963E" w14:textId="77777777" w:rsidTr="000848B5">
        <w:tc>
          <w:tcPr>
            <w:tcW w:w="2002" w:type="dxa"/>
          </w:tcPr>
          <w:p w14:paraId="4B58ED42" w14:textId="77777777" w:rsidR="00CF11AA" w:rsidRPr="006A4754" w:rsidRDefault="00CF11AA" w:rsidP="000848B5">
            <w:pPr>
              <w:pStyle w:val="BodyText"/>
              <w:spacing w:after="0" w:line="240" w:lineRule="auto"/>
              <w:rPr>
                <w:rFonts w:asciiTheme="minorHAnsi" w:hAnsiTheme="minorHAnsi" w:cs="Calibri Light"/>
              </w:rPr>
            </w:pPr>
            <w:r>
              <w:rPr>
                <w:rFonts w:asciiTheme="minorHAnsi" w:hAnsiTheme="minorHAnsi" w:cs="Calibri Light"/>
                <w:lang w:val="cy"/>
              </w:rPr>
              <w:t>Ffugio</w:t>
            </w:r>
          </w:p>
        </w:tc>
        <w:tc>
          <w:tcPr>
            <w:tcW w:w="1598" w:type="dxa"/>
          </w:tcPr>
          <w:p w14:paraId="2D92DC83"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762257C4"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1E8DF3AA"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46C9852B"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512BE306" w14:textId="77777777" w:rsidTr="000848B5">
        <w:tc>
          <w:tcPr>
            <w:tcW w:w="2002" w:type="dxa"/>
          </w:tcPr>
          <w:p w14:paraId="63BE9745" w14:textId="77777777" w:rsidR="00CF11AA" w:rsidRPr="006A4754" w:rsidRDefault="00CF11AA" w:rsidP="000848B5">
            <w:pPr>
              <w:pStyle w:val="BodyText"/>
              <w:spacing w:after="0" w:line="240" w:lineRule="auto"/>
              <w:rPr>
                <w:rFonts w:asciiTheme="minorHAnsi" w:hAnsiTheme="minorHAnsi" w:cs="Calibri Light"/>
              </w:rPr>
            </w:pPr>
            <w:r>
              <w:rPr>
                <w:rFonts w:asciiTheme="minorHAnsi" w:hAnsiTheme="minorHAnsi" w:cs="Calibri Light"/>
                <w:lang w:val="cy"/>
              </w:rPr>
              <w:t>Llên-ladrata</w:t>
            </w:r>
          </w:p>
        </w:tc>
        <w:tc>
          <w:tcPr>
            <w:tcW w:w="1598" w:type="dxa"/>
          </w:tcPr>
          <w:p w14:paraId="21BE2E99"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180E7914"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7E47B167"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1F6DC504"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63961EFD" w14:textId="77777777" w:rsidTr="000848B5">
        <w:tc>
          <w:tcPr>
            <w:tcW w:w="2002" w:type="dxa"/>
          </w:tcPr>
          <w:p w14:paraId="1BB13C57" w14:textId="77777777" w:rsidR="00CF11AA" w:rsidRPr="006A4754" w:rsidRDefault="00CF11AA" w:rsidP="000848B5">
            <w:pPr>
              <w:pStyle w:val="BodyText"/>
              <w:spacing w:after="0" w:line="240" w:lineRule="auto"/>
              <w:rPr>
                <w:rFonts w:asciiTheme="minorHAnsi" w:hAnsiTheme="minorHAnsi" w:cs="Calibri Light"/>
              </w:rPr>
            </w:pPr>
            <w:r>
              <w:rPr>
                <w:rFonts w:asciiTheme="minorHAnsi" w:hAnsiTheme="minorHAnsi" w:cs="Calibri Light"/>
                <w:lang w:val="cy"/>
              </w:rPr>
              <w:t xml:space="preserve">Methu â chwrdd ag ymrwymiadau moesol a phroffesiynol </w:t>
            </w:r>
          </w:p>
        </w:tc>
        <w:tc>
          <w:tcPr>
            <w:tcW w:w="1598" w:type="dxa"/>
          </w:tcPr>
          <w:p w14:paraId="7964A34E" w14:textId="138E255C" w:rsidR="00CF11AA" w:rsidRPr="006A4754" w:rsidRDefault="006A4754" w:rsidP="000848B5">
            <w:pPr>
              <w:pStyle w:val="BodyText"/>
              <w:spacing w:after="0" w:line="240" w:lineRule="auto"/>
              <w:jc w:val="center"/>
              <w:rPr>
                <w:rFonts w:asciiTheme="minorHAnsi" w:hAnsiTheme="minorHAnsi" w:cs="Calibri Light"/>
              </w:rPr>
            </w:pPr>
            <w:r>
              <w:rPr>
                <w:rFonts w:asciiTheme="minorHAnsi" w:hAnsiTheme="minorHAnsi" w:cs="Calibri Light"/>
                <w:lang w:val="cy"/>
              </w:rPr>
              <w:t>1</w:t>
            </w:r>
          </w:p>
        </w:tc>
        <w:tc>
          <w:tcPr>
            <w:tcW w:w="1650" w:type="dxa"/>
          </w:tcPr>
          <w:p w14:paraId="24D9CF0A"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52E87518"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3AE0F7FB"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7136F761" w14:textId="77777777" w:rsidTr="000848B5">
        <w:tc>
          <w:tcPr>
            <w:tcW w:w="2002" w:type="dxa"/>
          </w:tcPr>
          <w:p w14:paraId="112FC2B4" w14:textId="77777777" w:rsidR="00CF11AA" w:rsidRPr="006A4754" w:rsidRDefault="00CF11AA" w:rsidP="000848B5">
            <w:pPr>
              <w:pStyle w:val="BodyText"/>
              <w:spacing w:after="0" w:line="240" w:lineRule="auto"/>
              <w:rPr>
                <w:rFonts w:asciiTheme="minorHAnsi" w:hAnsiTheme="minorHAnsi" w:cs="Calibri Light"/>
              </w:rPr>
            </w:pPr>
            <w:r>
              <w:rPr>
                <w:rFonts w:asciiTheme="minorHAnsi" w:hAnsiTheme="minorHAnsi" w:cs="Calibri Light"/>
                <w:lang w:val="cy"/>
              </w:rPr>
              <w:t xml:space="preserve">Camliwio (e.e. data; ymwneud; diddordebau; cymhwyster; a/neu hanes cyhoeddiadau) </w:t>
            </w:r>
          </w:p>
        </w:tc>
        <w:tc>
          <w:tcPr>
            <w:tcW w:w="1598" w:type="dxa"/>
          </w:tcPr>
          <w:p w14:paraId="704D315B" w14:textId="4F3BFB4F" w:rsidR="00CF11AA" w:rsidRPr="006A4754" w:rsidRDefault="006A4754" w:rsidP="000848B5">
            <w:pPr>
              <w:pStyle w:val="BodyText"/>
              <w:spacing w:after="0" w:line="240" w:lineRule="auto"/>
              <w:jc w:val="center"/>
              <w:rPr>
                <w:rFonts w:asciiTheme="minorHAnsi" w:hAnsiTheme="minorHAnsi" w:cs="Calibri Light"/>
              </w:rPr>
            </w:pPr>
            <w:r>
              <w:rPr>
                <w:rFonts w:asciiTheme="minorHAnsi" w:hAnsiTheme="minorHAnsi" w:cs="Calibri Light"/>
                <w:lang w:val="cy"/>
              </w:rPr>
              <w:t>1</w:t>
            </w:r>
          </w:p>
        </w:tc>
        <w:tc>
          <w:tcPr>
            <w:tcW w:w="1650" w:type="dxa"/>
          </w:tcPr>
          <w:p w14:paraId="5C6B5237"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1C3DE006"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0CC80A11"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0ECE4E39" w14:textId="77777777" w:rsidTr="000848B5">
        <w:tc>
          <w:tcPr>
            <w:tcW w:w="2002" w:type="dxa"/>
          </w:tcPr>
          <w:p w14:paraId="64BD2FD5" w14:textId="77777777" w:rsidR="00CF11AA" w:rsidRPr="006A4754" w:rsidRDefault="00CF11AA" w:rsidP="000848B5">
            <w:pPr>
              <w:pStyle w:val="BodyText"/>
              <w:spacing w:after="0" w:line="240" w:lineRule="auto"/>
              <w:rPr>
                <w:rFonts w:asciiTheme="minorHAnsi" w:hAnsiTheme="minorHAnsi" w:cs="Calibri Light"/>
              </w:rPr>
            </w:pPr>
            <w:r>
              <w:rPr>
                <w:rFonts w:asciiTheme="minorHAnsi" w:hAnsiTheme="minorHAnsi" w:cs="Calibri Light"/>
                <w:lang w:val="cy"/>
              </w:rPr>
              <w:t xml:space="preserve">Delio gyda honiadau o gamymddygiad mewn ffordd amhriodol </w:t>
            </w:r>
          </w:p>
        </w:tc>
        <w:tc>
          <w:tcPr>
            <w:tcW w:w="1598" w:type="dxa"/>
          </w:tcPr>
          <w:p w14:paraId="48E0F849"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79A1F6A9"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5580B20C"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453B4B8E"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6C419D6E" w14:textId="77777777" w:rsidTr="000848B5">
        <w:tc>
          <w:tcPr>
            <w:tcW w:w="2002" w:type="dxa"/>
          </w:tcPr>
          <w:p w14:paraId="1B9B86B3" w14:textId="77777777" w:rsidR="00CF11AA" w:rsidRPr="006A4754" w:rsidRDefault="00CF11AA" w:rsidP="000848B5">
            <w:pPr>
              <w:pStyle w:val="BodyText"/>
              <w:spacing w:after="0" w:line="240" w:lineRule="auto"/>
              <w:rPr>
                <w:rFonts w:asciiTheme="minorHAnsi" w:hAnsiTheme="minorHAnsi" w:cs="Calibri Light"/>
              </w:rPr>
            </w:pPr>
            <w:r>
              <w:rPr>
                <w:rFonts w:asciiTheme="minorHAnsi" w:hAnsiTheme="minorHAnsi" w:cs="Calibri Light"/>
                <w:lang w:val="cy"/>
              </w:rPr>
              <w:t xml:space="preserve">Meysydd niferus sy’n achosi pryder (pan dderbynnir hwy mewn honiad sengl) </w:t>
            </w:r>
          </w:p>
        </w:tc>
        <w:tc>
          <w:tcPr>
            <w:tcW w:w="1598" w:type="dxa"/>
          </w:tcPr>
          <w:p w14:paraId="388B3807"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4FF12475"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71107404"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1F3FC3A7"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4EEE0CED" w14:textId="77777777" w:rsidTr="000848B5">
        <w:tc>
          <w:tcPr>
            <w:tcW w:w="2002" w:type="dxa"/>
          </w:tcPr>
          <w:p w14:paraId="2C4174E8" w14:textId="77777777" w:rsidR="00CF11AA" w:rsidRPr="006A4754" w:rsidRDefault="00CF11AA" w:rsidP="000848B5">
            <w:pPr>
              <w:pStyle w:val="BodyText"/>
              <w:spacing w:after="0" w:line="240" w:lineRule="auto"/>
              <w:rPr>
                <w:rFonts w:asciiTheme="minorHAnsi" w:hAnsiTheme="minorHAnsi" w:cs="Calibri Light"/>
              </w:rPr>
            </w:pPr>
            <w:r>
              <w:rPr>
                <w:rFonts w:asciiTheme="minorHAnsi" w:hAnsiTheme="minorHAnsi" w:cs="Calibri Light"/>
                <w:i/>
                <w:iCs/>
                <w:lang w:val="cy"/>
              </w:rPr>
              <w:lastRenderedPageBreak/>
              <w:t xml:space="preserve">Arall* </w:t>
            </w:r>
          </w:p>
        </w:tc>
        <w:tc>
          <w:tcPr>
            <w:tcW w:w="1598" w:type="dxa"/>
          </w:tcPr>
          <w:p w14:paraId="662EAA24"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650" w:type="dxa"/>
          </w:tcPr>
          <w:p w14:paraId="27421A52"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2DF87D34" w14:textId="77777777" w:rsidR="00CF11AA" w:rsidRPr="006A4754" w:rsidRDefault="00CF11AA" w:rsidP="000848B5">
            <w:pPr>
              <w:pStyle w:val="BodyText"/>
              <w:spacing w:after="0" w:line="240" w:lineRule="auto"/>
              <w:jc w:val="center"/>
              <w:rPr>
                <w:rFonts w:asciiTheme="minorHAnsi" w:hAnsiTheme="minorHAnsi" w:cs="Calibri Light"/>
                <w:i/>
                <w:iCs/>
              </w:rPr>
            </w:pPr>
          </w:p>
        </w:tc>
        <w:tc>
          <w:tcPr>
            <w:tcW w:w="1509" w:type="dxa"/>
          </w:tcPr>
          <w:p w14:paraId="30E7FD52" w14:textId="77777777" w:rsidR="00CF11AA" w:rsidRPr="006A4754" w:rsidRDefault="00CF11AA" w:rsidP="000848B5">
            <w:pPr>
              <w:pStyle w:val="BodyText"/>
              <w:spacing w:after="0" w:line="240" w:lineRule="auto"/>
              <w:jc w:val="center"/>
              <w:rPr>
                <w:rFonts w:asciiTheme="minorHAnsi" w:hAnsiTheme="minorHAnsi" w:cs="Calibri Light"/>
                <w:i/>
                <w:iCs/>
              </w:rPr>
            </w:pPr>
          </w:p>
        </w:tc>
      </w:tr>
      <w:tr w:rsidR="00CF11AA" w:rsidRPr="006A4754" w14:paraId="134D14BD" w14:textId="77777777" w:rsidTr="000848B5">
        <w:tc>
          <w:tcPr>
            <w:tcW w:w="2002" w:type="dxa"/>
            <w:vAlign w:val="center"/>
          </w:tcPr>
          <w:p w14:paraId="1D72CDA5" w14:textId="77777777" w:rsidR="00CF11AA" w:rsidRPr="006A4754" w:rsidRDefault="00CF11AA" w:rsidP="000848B5">
            <w:pPr>
              <w:pStyle w:val="BodyText"/>
              <w:spacing w:after="0" w:line="240" w:lineRule="auto"/>
              <w:rPr>
                <w:rStyle w:val="HighlightBold"/>
                <w:rFonts w:asciiTheme="minorHAnsi" w:hAnsiTheme="minorHAnsi"/>
              </w:rPr>
            </w:pPr>
            <w:r>
              <w:rPr>
                <w:rStyle w:val="HighlightBold"/>
                <w:rFonts w:asciiTheme="minorHAnsi" w:hAnsiTheme="minorHAnsi"/>
                <w:bCs/>
                <w:lang w:val="cy"/>
              </w:rPr>
              <w:t>Cyfanswm:</w:t>
            </w:r>
          </w:p>
        </w:tc>
        <w:tc>
          <w:tcPr>
            <w:tcW w:w="1598" w:type="dxa"/>
            <w:vAlign w:val="center"/>
          </w:tcPr>
          <w:p w14:paraId="5847FBD8" w14:textId="4B24EB14" w:rsidR="00CF11AA" w:rsidRPr="006A4754" w:rsidRDefault="006A4754" w:rsidP="000848B5">
            <w:pPr>
              <w:pStyle w:val="BodyText"/>
              <w:spacing w:after="0" w:line="240" w:lineRule="auto"/>
              <w:jc w:val="center"/>
              <w:rPr>
                <w:rStyle w:val="HighlightBold"/>
                <w:rFonts w:asciiTheme="minorHAnsi" w:hAnsiTheme="minorHAnsi"/>
              </w:rPr>
            </w:pPr>
            <w:r>
              <w:rPr>
                <w:rStyle w:val="HighlightBold"/>
                <w:rFonts w:asciiTheme="minorHAnsi" w:hAnsiTheme="minorHAnsi"/>
                <w:bCs/>
                <w:lang w:val="cy"/>
              </w:rPr>
              <w:t>2</w:t>
            </w:r>
          </w:p>
        </w:tc>
        <w:tc>
          <w:tcPr>
            <w:tcW w:w="1650" w:type="dxa"/>
          </w:tcPr>
          <w:p w14:paraId="5C95838E" w14:textId="77777777" w:rsidR="00CF11AA" w:rsidRPr="006A4754" w:rsidRDefault="00CF11AA" w:rsidP="000848B5">
            <w:pPr>
              <w:pStyle w:val="BodyText"/>
              <w:spacing w:after="0" w:line="240" w:lineRule="auto"/>
              <w:jc w:val="center"/>
              <w:rPr>
                <w:rStyle w:val="HighlightBold"/>
                <w:rFonts w:asciiTheme="minorHAnsi" w:hAnsiTheme="minorHAnsi"/>
              </w:rPr>
            </w:pPr>
          </w:p>
        </w:tc>
        <w:tc>
          <w:tcPr>
            <w:tcW w:w="1509" w:type="dxa"/>
          </w:tcPr>
          <w:p w14:paraId="6EE4C29D" w14:textId="77777777" w:rsidR="00CF11AA" w:rsidRPr="006A4754" w:rsidRDefault="00CF11AA" w:rsidP="000848B5">
            <w:pPr>
              <w:pStyle w:val="BodyText"/>
              <w:spacing w:after="0" w:line="240" w:lineRule="auto"/>
              <w:jc w:val="center"/>
              <w:rPr>
                <w:rStyle w:val="HighlightBold"/>
                <w:rFonts w:asciiTheme="minorHAnsi" w:hAnsiTheme="minorHAnsi"/>
              </w:rPr>
            </w:pPr>
          </w:p>
        </w:tc>
        <w:tc>
          <w:tcPr>
            <w:tcW w:w="1509" w:type="dxa"/>
          </w:tcPr>
          <w:p w14:paraId="590AEDAE" w14:textId="77777777" w:rsidR="00CF11AA" w:rsidRPr="006A4754" w:rsidRDefault="00CF11AA" w:rsidP="000848B5">
            <w:pPr>
              <w:pStyle w:val="BodyText"/>
              <w:spacing w:after="0" w:line="240" w:lineRule="auto"/>
              <w:jc w:val="center"/>
              <w:rPr>
                <w:rStyle w:val="HighlightBold"/>
                <w:rFonts w:asciiTheme="minorHAnsi" w:hAnsiTheme="minorHAnsi"/>
              </w:rPr>
            </w:pPr>
          </w:p>
        </w:tc>
      </w:tr>
      <w:tr w:rsidR="00F617DE" w:rsidRPr="006A4754" w14:paraId="0D61F8A7" w14:textId="77777777" w:rsidTr="000848B5">
        <w:tc>
          <w:tcPr>
            <w:tcW w:w="8268" w:type="dxa"/>
            <w:gridSpan w:val="5"/>
          </w:tcPr>
          <w:p w14:paraId="0F21590D" w14:textId="77777777" w:rsidR="00F617DE" w:rsidRPr="006A4754" w:rsidRDefault="00F617DE" w:rsidP="000848B5">
            <w:pPr>
              <w:pStyle w:val="BodyText"/>
              <w:spacing w:after="0"/>
              <w:rPr>
                <w:rStyle w:val="HighlightBold"/>
                <w:rFonts w:asciiTheme="minorHAnsi" w:hAnsiTheme="minorHAnsi"/>
              </w:rPr>
            </w:pPr>
            <w:r>
              <w:rPr>
                <w:rStyle w:val="HighlightBold"/>
                <w:rFonts w:asciiTheme="minorHAnsi" w:hAnsiTheme="minorHAnsi"/>
                <w:bCs/>
                <w:lang w:val="cy"/>
              </w:rPr>
              <w:t>*Os ydych chi’n rhestru unrhyw honiadau o dan y categori ‘Arall’, os gwelwch yn dda rhowch grynodeb cryno, lefel uchel o’u math yma. Peidiwch â rhoi unrhyw wybodaeth y gellir eich adnabod ohoni neu wybodaeth gyfrinachol wrth ymateb.</w:t>
            </w:r>
          </w:p>
        </w:tc>
      </w:tr>
      <w:tr w:rsidR="00F617DE" w:rsidRPr="006A4754" w14:paraId="72EA5EA2" w14:textId="77777777" w:rsidTr="000848B5">
        <w:trPr>
          <w:trHeight w:val="407"/>
        </w:trPr>
        <w:tc>
          <w:tcPr>
            <w:tcW w:w="8268" w:type="dxa"/>
            <w:gridSpan w:val="5"/>
          </w:tcPr>
          <w:p w14:paraId="028CE99A" w14:textId="77777777" w:rsidR="00F617DE" w:rsidRPr="006A4754" w:rsidRDefault="00F617DE" w:rsidP="00507B3B">
            <w:pPr>
              <w:pStyle w:val="BodyText"/>
              <w:rPr>
                <w:rFonts w:asciiTheme="minorHAnsi" w:hAnsiTheme="minorHAnsi"/>
                <w:i/>
                <w:iCs/>
              </w:rPr>
            </w:pPr>
            <w:r>
              <w:rPr>
                <w:rFonts w:asciiTheme="minorHAnsi" w:hAnsiTheme="minorHAnsi"/>
                <w:i/>
                <w:iCs/>
                <w:lang w:val="cy"/>
              </w:rPr>
              <w:t>[Rhowch yr ymateb os yw’n berthnasol]</w:t>
            </w:r>
          </w:p>
        </w:tc>
      </w:tr>
      <w:bookmarkEnd w:id="1"/>
      <w:bookmarkEnd w:id="0"/>
    </w:tbl>
    <w:p w14:paraId="243D54B5" w14:textId="77777777" w:rsidR="0016700C" w:rsidRPr="006A4754" w:rsidRDefault="0016700C" w:rsidP="00507B3B">
      <w:pPr>
        <w:tabs>
          <w:tab w:val="left" w:pos="5730"/>
        </w:tabs>
        <w:spacing w:after="360"/>
        <w:rPr>
          <w:rFonts w:asciiTheme="minorHAnsi" w:hAnsiTheme="minorHAnsi"/>
        </w:rPr>
      </w:pPr>
    </w:p>
    <w:sectPr w:rsidR="0016700C" w:rsidRPr="006A4754" w:rsidSect="00F00E22">
      <w:pgSz w:w="11906" w:h="16838"/>
      <w:pgMar w:top="2041" w:right="1814" w:bottom="794" w:left="181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3FC85" w14:textId="77777777" w:rsidR="00835924" w:rsidRDefault="00835924" w:rsidP="00521A22">
      <w:r>
        <w:separator/>
      </w:r>
    </w:p>
  </w:endnote>
  <w:endnote w:type="continuationSeparator" w:id="0">
    <w:p w14:paraId="62CCDADF" w14:textId="77777777" w:rsidR="00835924" w:rsidRDefault="00835924" w:rsidP="00521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AA0CC" w14:textId="77777777" w:rsidR="00835924" w:rsidRPr="007B6794" w:rsidRDefault="00835924" w:rsidP="007B6794">
      <w:pPr>
        <w:pStyle w:val="BodyText"/>
        <w:rPr>
          <w:rStyle w:val="HighlightBlue"/>
        </w:rPr>
      </w:pPr>
      <w:r>
        <w:rPr>
          <w:rStyle w:val="HighlightBlue"/>
        </w:rPr>
        <w:t>_______________</w:t>
      </w:r>
    </w:p>
  </w:footnote>
  <w:footnote w:type="continuationSeparator" w:id="0">
    <w:p w14:paraId="67ABFA1D" w14:textId="77777777" w:rsidR="00835924" w:rsidRPr="007B6794" w:rsidRDefault="00835924" w:rsidP="007B6794">
      <w:pPr>
        <w:pStyle w:val="BodyText"/>
        <w:rPr>
          <w:rStyle w:val="HighlightBlue"/>
        </w:rPr>
      </w:pPr>
      <w:r>
        <w:rPr>
          <w:rStyle w:val="HighlightBlue"/>
        </w:rPr>
        <w:t>____________________________________________________________</w:t>
      </w:r>
    </w:p>
  </w:footnote>
  <w:footnote w:type="continuationNotice" w:id="1">
    <w:p w14:paraId="666A4E7A" w14:textId="77777777" w:rsidR="00835924" w:rsidRDefault="00835924" w:rsidP="007B6794">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D038F" w14:textId="6161D410" w:rsidR="00403685" w:rsidRDefault="006A4754" w:rsidP="00521A22">
    <w:pPr>
      <w:pStyle w:val="Header"/>
    </w:pPr>
    <w:r>
      <w:rPr>
        <w:b w:val="0"/>
        <w:noProof/>
        <w:lang w:val="cy"/>
      </w:rPr>
      <mc:AlternateContent>
        <mc:Choice Requires="wpg">
          <w:drawing>
            <wp:anchor distT="0" distB="0" distL="114300" distR="114300" simplePos="0" relativeHeight="251657728" behindDoc="0" locked="1" layoutInCell="1" allowOverlap="1" wp14:anchorId="383AA15B" wp14:editId="246C14AC">
              <wp:simplePos x="0" y="0"/>
              <wp:positionH relativeFrom="page">
                <wp:posOffset>290195</wp:posOffset>
              </wp:positionH>
              <wp:positionV relativeFrom="page">
                <wp:posOffset>290195</wp:posOffset>
              </wp:positionV>
              <wp:extent cx="395605" cy="9871075"/>
              <wp:effectExtent l="4445" t="4445" r="0" b="11430"/>
              <wp:wrapNone/>
              <wp:docPr id="132897736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5605" cy="9871075"/>
                        <a:chOff x="0" y="0"/>
                        <a:chExt cx="396000" cy="9872285"/>
                      </a:xfrm>
                    </wpg:grpSpPr>
                    <wps:wsp>
                      <wps:cNvPr id="1732280943" name="Oval 38"/>
                      <wps:cNvSpPr>
                        <a:spLocks noChangeArrowheads="1"/>
                      </wps:cNvSpPr>
                      <wps:spPr bwMode="auto">
                        <a:xfrm>
                          <a:off x="0" y="0"/>
                          <a:ext cx="396000" cy="396000"/>
                        </a:xfrm>
                        <a:prstGeom prst="ellipse">
                          <a:avLst/>
                        </a:prstGeom>
                        <a:solidFill>
                          <a:srgbClr val="1D70EB"/>
                        </a:solidFill>
                        <a:ln>
                          <a:noFill/>
                        </a:ln>
                        <a:extLst>
                          <a:ext uri="{91240B29-F687-4F45-9708-019B960494DF}">
                            <a14:hiddenLine xmlns:a14="http://schemas.microsoft.com/office/drawing/2010/main" w="12700" algn="ctr">
                              <a:solidFill>
                                <a:srgbClr val="000000"/>
                              </a:solidFill>
                              <a:miter lim="800000"/>
                              <a:headEnd/>
                              <a:tailEnd/>
                            </a14:hiddenLine>
                          </a:ext>
                        </a:extLst>
                      </wps:spPr>
                      <wps:txbx>
                        <w:txbxContent>
                          <w:p w14:paraId="3C4D01D7" w14:textId="77777777" w:rsidR="00403685" w:rsidRPr="00856E61" w:rsidRDefault="00403685" w:rsidP="00044AE9">
                            <w:pPr>
                              <w:pStyle w:val="PageNumberinCircle"/>
                              <w:spacing w:after="0" w:line="240" w:lineRule="auto"/>
                              <w:jc w:val="center"/>
                              <w:rPr>
                                <w:b/>
                                <w:bCs/>
                                <w:color w:val="FFFFFF"/>
                                <w:sz w:val="24"/>
                                <w:szCs w:val="24"/>
                              </w:rPr>
                            </w:pPr>
                            <w:r>
                              <w:rPr>
                                <w:color w:val="FFFFFF"/>
                                <w:sz w:val="24"/>
                                <w:szCs w:val="24"/>
                                <w:lang w:val="cy"/>
                              </w:rPr>
                              <w:fldChar w:fldCharType="begin"/>
                            </w:r>
                            <w:r>
                              <w:rPr>
                                <w:color w:val="FFFFFF"/>
                                <w:sz w:val="24"/>
                                <w:szCs w:val="24"/>
                                <w:lang w:val="cy"/>
                              </w:rPr>
                              <w:instrText xml:space="preserve"> PAGE   \* MERGEFORMAT </w:instrText>
                            </w:r>
                            <w:r>
                              <w:rPr>
                                <w:color w:val="FFFFFF"/>
                                <w:sz w:val="24"/>
                                <w:szCs w:val="24"/>
                                <w:lang w:val="cy"/>
                              </w:rPr>
                              <w:fldChar w:fldCharType="separate"/>
                            </w:r>
                            <w:r>
                              <w:rPr>
                                <w:b/>
                                <w:bCs/>
                                <w:color w:val="FFFFFF"/>
                                <w:sz w:val="24"/>
                                <w:szCs w:val="24"/>
                                <w:lang w:val="cy"/>
                              </w:rPr>
                              <w:t>1</w:t>
                            </w:r>
                            <w:r>
                              <w:rPr>
                                <w:color w:val="FFFFFF"/>
                                <w:sz w:val="24"/>
                                <w:szCs w:val="24"/>
                                <w:lang w:val="cy"/>
                              </w:rPr>
                              <w:fldChar w:fldCharType="end"/>
                            </w:r>
                          </w:p>
                        </w:txbxContent>
                      </wps:txbx>
                      <wps:bodyPr rot="0" vert="horz" wrap="square" lIns="0" tIns="0" rIns="0" bIns="18000" anchor="ctr" anchorCtr="0" upright="1">
                        <a:noAutofit/>
                      </wps:bodyPr>
                    </wps:wsp>
                    <wpg:grpSp>
                      <wpg:cNvPr id="1433523613" name="Group 8"/>
                      <wpg:cNvGrpSpPr>
                        <a:grpSpLocks/>
                      </wpg:cNvGrpSpPr>
                      <wpg:grpSpPr bwMode="auto">
                        <a:xfrm>
                          <a:off x="174171" y="1052285"/>
                          <a:ext cx="36000" cy="8820000"/>
                          <a:chOff x="0" y="0"/>
                          <a:chExt cx="54000" cy="8825230"/>
                        </a:xfrm>
                      </wpg:grpSpPr>
                      <wps:wsp>
                        <wps:cNvPr id="1239627642" name="Straight Connector 40"/>
                        <wps:cNvCnPr>
                          <a:cxnSpLocks/>
                        </wps:cNvCnPr>
                        <wps:spPr bwMode="auto">
                          <a:xfrm>
                            <a:off x="27000" y="0"/>
                            <a:ext cx="0" cy="882523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147070437" name="Straight Connector 41"/>
                        <wps:cNvCnPr>
                          <a:cxnSpLocks/>
                        </wps:cNvCnPr>
                        <wps:spPr bwMode="auto">
                          <a:xfrm>
                            <a:off x="0" y="0"/>
                            <a:ext cx="54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s:wsp>
                        <wps:cNvPr id="97931775" name="Straight Connector 42"/>
                        <wps:cNvCnPr>
                          <a:cxnSpLocks/>
                        </wps:cNvCnPr>
                        <wps:spPr bwMode="auto">
                          <a:xfrm>
                            <a:off x="0" y="8825230"/>
                            <a:ext cx="54000" cy="0"/>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g:wgp>
                </a:graphicData>
              </a:graphic>
              <wp14:sizeRelH relativeFrom="margin">
                <wp14:pctWidth>0</wp14:pctWidth>
              </wp14:sizeRelH>
              <wp14:sizeRelV relativeFrom="margin">
                <wp14:pctHeight>0</wp14:pctHeight>
              </wp14:sizeRelV>
            </wp:anchor>
          </w:drawing>
        </mc:Choice>
        <mc:Fallback>
          <w:pict>
            <v:group w14:anchorId="383AA15B" id="Group 37" o:spid="_x0000_s1026" style="position:absolute;margin-left:22.85pt;margin-top:22.85pt;width:31.15pt;height:777.25pt;z-index:251657728;mso-position-horizontal-relative:page;mso-position-vertical-relative:page;mso-width-relative:margin;mso-height-relative:margin" coordsize="3960,987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">
              <v:oval id="Oval 38" o:spid="_x0000_s1027" style="position:absolute;width:3960;height:39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" fillcolor="#1d70eb" stroked="f" strokeweight="1pt">
                <v:stroke joinstyle="miter"/>
                <v:textbox inset="0,0,0,.5mm">
                  <w:txbxContent>
                    <w:p w14:paraId="3C4D01D7" w14:textId="77777777" w:rsidR="00403685" w:rsidRPr="00856E61" w:rsidRDefault="00403685" w:rsidP="00044AE9">
                      <w:pPr>
                        <w:pStyle w:val="PageNumberinCircle"/>
                        <w:spacing w:after="0" w:line="240" w:lineRule="auto"/>
                        <w:jc w:val="center"/>
                        <w:rPr>
                          <w:b/>
                          <w:bCs/>
                          <w:color w:val="FFFFFF"/>
                          <w:sz w:val="24"/>
                          <w:szCs w:val="24"/>
                        </w:rPr>
                        <w:bidi w:val="0"/>
                      </w:pPr>
                      <w:r>
                        <w:rPr>
                          <w:color w:val="FFFFFF"/>
                          <w:sz w:val="24"/>
                          <w:szCs w:val="24"/>
                          <w:lang w:val="cy"/>
                          <w:b w:val="0"/>
                          <w:bCs w:val="0"/>
                          <w:i w:val="0"/>
                          <w:iCs w:val="0"/>
                          <w:u w:val="none"/>
                          <w:vertAlign w:val="baseline"/>
                          <w:rtl w:val="0"/>
                        </w:rPr>
                        <w:fldChar w:fldCharType="begin"/>
                      </w:r>
                      <w:r>
                        <w:rPr>
                          <w:color w:val="FFFFFF"/>
                          <w:sz w:val="24"/>
                          <w:szCs w:val="24"/>
                          <w:lang w:val="cy"/>
                          <w:b w:val="0"/>
                          <w:bCs w:val="0"/>
                          <w:i w:val="0"/>
                          <w:iCs w:val="0"/>
                          <w:u w:val="none"/>
                          <w:vertAlign w:val="baseline"/>
                          <w:rtl w:val="0"/>
                        </w:rPr>
                        <w:instrText xml:space="preserve"> PAGE   \* MERGEFORMAT </w:instrText>
                      </w:r>
                      <w:r>
                        <w:rPr>
                          <w:color w:val="FFFFFF"/>
                          <w:sz w:val="24"/>
                          <w:szCs w:val="24"/>
                          <w:lang w:val="cy"/>
                          <w:b w:val="0"/>
                          <w:bCs w:val="0"/>
                          <w:i w:val="0"/>
                          <w:iCs w:val="0"/>
                          <w:u w:val="none"/>
                          <w:vertAlign w:val="baseline"/>
                          <w:rtl w:val="0"/>
                        </w:rPr>
                        <w:fldChar w:fldCharType="separate"/>
                      </w:r>
                      <w:r>
                        <w:rPr>
                          <w:color w:val="FFFFFF"/>
                          <w:sz w:val="24"/>
                          <w:szCs w:val="24"/>
                          <w:lang w:val="cy"/>
                          <w:b w:val="1"/>
                          <w:bCs w:val="1"/>
                          <w:i w:val="0"/>
                          <w:iCs w:val="0"/>
                          <w:u w:val="none"/>
                          <w:vertAlign w:val="baseline"/>
                          <w:rtl w:val="0"/>
                        </w:rPr>
                        <w:t xml:space="preserve">1</w:t>
                      </w:r>
                      <w:r>
                        <w:rPr>
                          <w:color w:val="FFFFFF"/>
                          <w:sz w:val="24"/>
                          <w:szCs w:val="24"/>
                          <w:lang w:val="cy"/>
                          <w:b w:val="0"/>
                          <w:bCs w:val="0"/>
                          <w:i w:val="0"/>
                          <w:iCs w:val="0"/>
                          <w:u w:val="none"/>
                          <w:vertAlign w:val="baseline"/>
                          <w:rtl w:val="0"/>
                        </w:rPr>
                        <w:fldChar w:fldCharType="end"/>
                      </w:r>
                    </w:p>
                  </w:txbxContent>
                </v:textbox>
              </v:oval>
              <v:group id="Group 8" o:spid="_x0000_s1028" style="position:absolute;left:1741;top:10522;width:360;height:88200" coordsize="540,88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">
                <v:line id="Straight Connector 40" o:spid="_x0000_s1029" style="position:absolute;visibility:visible;mso-wrap-style:square" from="270,0" to="27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" strokeweight=".5pt">
                  <v:stroke joinstyle="miter"/>
                  <o:lock v:ext="edit" shapetype="f"/>
                </v:line>
                <v:line id="Straight Connector 41" o:spid="_x0000_s1030" style="position:absolute;visibility:visible;mso-wrap-style:square" from="0,0" to="54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" strokeweight=".5pt">
                  <v:stroke joinstyle="miter"/>
                  <o:lock v:ext="edit" shapetype="f"/>
                </v:line>
                <v:line id="Straight Connector 42" o:spid="_x0000_s1031" style="position:absolute;visibility:visible;mso-wrap-style:square" from="0,88252" to="540,8825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" strokeweight=".5pt">
                  <v:stroke joinstyle="miter"/>
                  <o:lock v:ext="edit" shapetype="f"/>
                </v:line>
              </v:group>
              <w10:wrap anchorx="page" anchory="page"/>
              <w10:anchorlock/>
            </v:group>
          </w:pict>
        </mc:Fallback>
      </mc:AlternateContent>
    </w:r>
    <w:r>
      <w:rPr>
        <w:bCs/>
        <w:lang w:val="cy"/>
      </w:rPr>
      <w:t xml:space="preserve">datblygwyd </w:t>
    </w:r>
    <w:bookmarkStart w:id="2" w:name="_Hlk119339735"/>
    <w:bookmarkStart w:id="3" w:name="_Hlk119339734"/>
    <w:r>
      <w:rPr>
        <w:bCs/>
        <w:lang w:val="cy"/>
      </w:rPr>
      <w:t>gan swyddfa uniondeb ymchwil y DU gyda’r grŵp llofnodion concordat</w:t>
    </w:r>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2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" o:bullet="t">
        <v:imagedata r:id="rId1" o:title="" cropright="-489f"/>
      </v:shape>
    </w:pict>
  </w:numPicBullet>
  <w:numPicBullet w:numPicBulletId="1">
    <w:pict>
      <v:shape w14:anchorId="15C181D6" id="_x0000_i1026" type="#_x0000_t75" style="width:15pt;height:5.2pt;visibility:visible" o:bullet="t">
        <v:imagedata r:id="rId2" o:title=""/>
      </v:shape>
    </w:pict>
  </w:numPicBullet>
  <w:abstractNum w:abstractNumId="0" w15:restartNumberingAfterBreak="0">
    <w:nsid w:val="FFFFFF7F"/>
    <w:multiLevelType w:val="singleLevel"/>
    <w:tmpl w:val="DA6631A4"/>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FF18F5FC"/>
    <w:lvl w:ilvl="0">
      <w:start w:val="1"/>
      <w:numFmt w:val="bullet"/>
      <w:pStyle w:val="ListBullet2"/>
      <w:lvlText w:val="–"/>
      <w:lvlJc w:val="left"/>
      <w:pPr>
        <w:ind w:left="644" w:hanging="360"/>
      </w:pPr>
      <w:rPr>
        <w:rFonts w:ascii="Calibri" w:hAnsi="Calibri" w:hint="default"/>
      </w:rPr>
    </w:lvl>
  </w:abstractNum>
  <w:abstractNum w:abstractNumId="2" w15:restartNumberingAfterBreak="0">
    <w:nsid w:val="FFFFFF88"/>
    <w:multiLevelType w:val="singleLevel"/>
    <w:tmpl w:val="F4668232"/>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04AEA1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BA97A15"/>
    <w:multiLevelType w:val="hybridMultilevel"/>
    <w:tmpl w:val="AFF25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E424C0"/>
    <w:multiLevelType w:val="multilevel"/>
    <w:tmpl w:val="26C4B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EC24A47"/>
    <w:multiLevelType w:val="hybridMultilevel"/>
    <w:tmpl w:val="71CAC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5028D7"/>
    <w:multiLevelType w:val="hybridMultilevel"/>
    <w:tmpl w:val="028C0C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7042B35"/>
    <w:multiLevelType w:val="hybridMultilevel"/>
    <w:tmpl w:val="FFFFFFFF"/>
    <w:lvl w:ilvl="0" w:tplc="F1B8E394">
      <w:start w:val="1"/>
      <w:numFmt w:val="bullet"/>
      <w:lvlText w:val=""/>
      <w:lvlJc w:val="left"/>
      <w:pPr>
        <w:ind w:left="360" w:hanging="360"/>
      </w:pPr>
      <w:rPr>
        <w:rFonts w:ascii="Symbol" w:hAnsi="Symbol" w:hint="default"/>
      </w:rPr>
    </w:lvl>
    <w:lvl w:ilvl="1" w:tplc="466E5992">
      <w:start w:val="1"/>
      <w:numFmt w:val="bullet"/>
      <w:lvlText w:val="o"/>
      <w:lvlJc w:val="left"/>
      <w:pPr>
        <w:ind w:left="1440" w:hanging="360"/>
      </w:pPr>
      <w:rPr>
        <w:rFonts w:ascii="Courier New" w:hAnsi="Courier New" w:hint="default"/>
      </w:rPr>
    </w:lvl>
    <w:lvl w:ilvl="2" w:tplc="AABA5682">
      <w:start w:val="1"/>
      <w:numFmt w:val="bullet"/>
      <w:lvlText w:val=""/>
      <w:lvlJc w:val="left"/>
      <w:pPr>
        <w:ind w:left="2160" w:hanging="360"/>
      </w:pPr>
      <w:rPr>
        <w:rFonts w:ascii="Wingdings" w:hAnsi="Wingdings" w:hint="default"/>
      </w:rPr>
    </w:lvl>
    <w:lvl w:ilvl="3" w:tplc="3724CCE8">
      <w:start w:val="1"/>
      <w:numFmt w:val="bullet"/>
      <w:lvlText w:val=""/>
      <w:lvlJc w:val="left"/>
      <w:pPr>
        <w:ind w:left="2880" w:hanging="360"/>
      </w:pPr>
      <w:rPr>
        <w:rFonts w:ascii="Symbol" w:hAnsi="Symbol" w:hint="default"/>
      </w:rPr>
    </w:lvl>
    <w:lvl w:ilvl="4" w:tplc="5C06AABA">
      <w:start w:val="1"/>
      <w:numFmt w:val="bullet"/>
      <w:lvlText w:val="o"/>
      <w:lvlJc w:val="left"/>
      <w:pPr>
        <w:ind w:left="3600" w:hanging="360"/>
      </w:pPr>
      <w:rPr>
        <w:rFonts w:ascii="Courier New" w:hAnsi="Courier New" w:hint="default"/>
      </w:rPr>
    </w:lvl>
    <w:lvl w:ilvl="5" w:tplc="1FD6CA36">
      <w:start w:val="1"/>
      <w:numFmt w:val="bullet"/>
      <w:lvlText w:val=""/>
      <w:lvlJc w:val="left"/>
      <w:pPr>
        <w:ind w:left="4320" w:hanging="360"/>
      </w:pPr>
      <w:rPr>
        <w:rFonts w:ascii="Wingdings" w:hAnsi="Wingdings" w:hint="default"/>
      </w:rPr>
    </w:lvl>
    <w:lvl w:ilvl="6" w:tplc="26226192">
      <w:start w:val="1"/>
      <w:numFmt w:val="bullet"/>
      <w:lvlText w:val=""/>
      <w:lvlJc w:val="left"/>
      <w:pPr>
        <w:ind w:left="5040" w:hanging="360"/>
      </w:pPr>
      <w:rPr>
        <w:rFonts w:ascii="Symbol" w:hAnsi="Symbol" w:hint="default"/>
      </w:rPr>
    </w:lvl>
    <w:lvl w:ilvl="7" w:tplc="B5B8C654">
      <w:start w:val="1"/>
      <w:numFmt w:val="bullet"/>
      <w:lvlText w:val="o"/>
      <w:lvlJc w:val="left"/>
      <w:pPr>
        <w:ind w:left="5760" w:hanging="360"/>
      </w:pPr>
      <w:rPr>
        <w:rFonts w:ascii="Courier New" w:hAnsi="Courier New" w:hint="default"/>
      </w:rPr>
    </w:lvl>
    <w:lvl w:ilvl="8" w:tplc="29B20C86">
      <w:start w:val="1"/>
      <w:numFmt w:val="bullet"/>
      <w:lvlText w:val=""/>
      <w:lvlJc w:val="left"/>
      <w:pPr>
        <w:ind w:left="6480" w:hanging="360"/>
      </w:pPr>
      <w:rPr>
        <w:rFonts w:ascii="Wingdings" w:hAnsi="Wingdings" w:hint="default"/>
      </w:rPr>
    </w:lvl>
  </w:abstractNum>
  <w:num w:numId="1" w16cid:durableId="61373761">
    <w:abstractNumId w:val="3"/>
  </w:num>
  <w:num w:numId="2" w16cid:durableId="1823739232">
    <w:abstractNumId w:val="1"/>
  </w:num>
  <w:num w:numId="3" w16cid:durableId="1552497096">
    <w:abstractNumId w:val="2"/>
  </w:num>
  <w:num w:numId="4" w16cid:durableId="2054495239">
    <w:abstractNumId w:val="0"/>
  </w:num>
  <w:num w:numId="5" w16cid:durableId="1952978282">
    <w:abstractNumId w:val="3"/>
  </w:num>
  <w:num w:numId="6" w16cid:durableId="735707748">
    <w:abstractNumId w:val="3"/>
  </w:num>
  <w:num w:numId="7" w16cid:durableId="1519395214">
    <w:abstractNumId w:val="7"/>
  </w:num>
  <w:num w:numId="8" w16cid:durableId="203443710">
    <w:abstractNumId w:val="2"/>
  </w:num>
  <w:num w:numId="9" w16cid:durableId="1489781657">
    <w:abstractNumId w:val="3"/>
  </w:num>
  <w:num w:numId="10" w16cid:durableId="308560612">
    <w:abstractNumId w:val="3"/>
  </w:num>
  <w:num w:numId="11" w16cid:durableId="1488015437">
    <w:abstractNumId w:val="3"/>
  </w:num>
  <w:num w:numId="12" w16cid:durableId="1850561283">
    <w:abstractNumId w:val="8"/>
  </w:num>
  <w:num w:numId="13" w16cid:durableId="71244733">
    <w:abstractNumId w:val="4"/>
  </w:num>
  <w:num w:numId="14" w16cid:durableId="723145066">
    <w:abstractNumId w:val="5"/>
  </w:num>
  <w:num w:numId="15" w16cid:durableId="10792093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grammar="clean"/>
  <w:stylePaneFormatFilter w:val="1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6145"/>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153"/>
    <w:rsid w:val="000117D2"/>
    <w:rsid w:val="00044AE9"/>
    <w:rsid w:val="00054A61"/>
    <w:rsid w:val="000577DB"/>
    <w:rsid w:val="000636AC"/>
    <w:rsid w:val="0006375B"/>
    <w:rsid w:val="00067AA5"/>
    <w:rsid w:val="00070D8E"/>
    <w:rsid w:val="00073C98"/>
    <w:rsid w:val="00082C57"/>
    <w:rsid w:val="00083F10"/>
    <w:rsid w:val="000848B5"/>
    <w:rsid w:val="000879DB"/>
    <w:rsid w:val="00095065"/>
    <w:rsid w:val="000952A1"/>
    <w:rsid w:val="00097401"/>
    <w:rsid w:val="000B50E9"/>
    <w:rsid w:val="000C7091"/>
    <w:rsid w:val="000D0016"/>
    <w:rsid w:val="000D0080"/>
    <w:rsid w:val="000E32A9"/>
    <w:rsid w:val="000E3E1E"/>
    <w:rsid w:val="00101292"/>
    <w:rsid w:val="00103921"/>
    <w:rsid w:val="00134D8E"/>
    <w:rsid w:val="00140C5A"/>
    <w:rsid w:val="001642A3"/>
    <w:rsid w:val="0016579E"/>
    <w:rsid w:val="0016700C"/>
    <w:rsid w:val="001722C3"/>
    <w:rsid w:val="00173D0D"/>
    <w:rsid w:val="00177C77"/>
    <w:rsid w:val="00187914"/>
    <w:rsid w:val="00194330"/>
    <w:rsid w:val="0019677A"/>
    <w:rsid w:val="001B0921"/>
    <w:rsid w:val="001D1473"/>
    <w:rsid w:val="001D3854"/>
    <w:rsid w:val="001E5196"/>
    <w:rsid w:val="001E67BD"/>
    <w:rsid w:val="001F0EEA"/>
    <w:rsid w:val="001F58AC"/>
    <w:rsid w:val="00202274"/>
    <w:rsid w:val="00211FCC"/>
    <w:rsid w:val="0021238C"/>
    <w:rsid w:val="00212C65"/>
    <w:rsid w:val="0023785E"/>
    <w:rsid w:val="0025193D"/>
    <w:rsid w:val="002760C5"/>
    <w:rsid w:val="00292C74"/>
    <w:rsid w:val="002D6BC3"/>
    <w:rsid w:val="002E4B20"/>
    <w:rsid w:val="002F74AD"/>
    <w:rsid w:val="00304E40"/>
    <w:rsid w:val="00305C09"/>
    <w:rsid w:val="003230EC"/>
    <w:rsid w:val="00326C25"/>
    <w:rsid w:val="0032721C"/>
    <w:rsid w:val="00342B44"/>
    <w:rsid w:val="00350684"/>
    <w:rsid w:val="003D082D"/>
    <w:rsid w:val="003D0F3F"/>
    <w:rsid w:val="003E16BC"/>
    <w:rsid w:val="003F0EC2"/>
    <w:rsid w:val="00403685"/>
    <w:rsid w:val="00403EC2"/>
    <w:rsid w:val="00416E90"/>
    <w:rsid w:val="004229CB"/>
    <w:rsid w:val="004304D9"/>
    <w:rsid w:val="004371AE"/>
    <w:rsid w:val="0044401E"/>
    <w:rsid w:val="00446A58"/>
    <w:rsid w:val="00464D2C"/>
    <w:rsid w:val="004653A1"/>
    <w:rsid w:val="00467B0F"/>
    <w:rsid w:val="00471246"/>
    <w:rsid w:val="00486575"/>
    <w:rsid w:val="00497D47"/>
    <w:rsid w:val="004A2E5E"/>
    <w:rsid w:val="004A48BE"/>
    <w:rsid w:val="004B0507"/>
    <w:rsid w:val="004B4004"/>
    <w:rsid w:val="004B4F87"/>
    <w:rsid w:val="004C2740"/>
    <w:rsid w:val="004C73AC"/>
    <w:rsid w:val="004D6DBE"/>
    <w:rsid w:val="004E42BA"/>
    <w:rsid w:val="004E6E02"/>
    <w:rsid w:val="004F4FED"/>
    <w:rsid w:val="004F75A0"/>
    <w:rsid w:val="0050251B"/>
    <w:rsid w:val="00507B3B"/>
    <w:rsid w:val="005103FD"/>
    <w:rsid w:val="00512B3C"/>
    <w:rsid w:val="00513969"/>
    <w:rsid w:val="0051624F"/>
    <w:rsid w:val="00520FF1"/>
    <w:rsid w:val="00521A22"/>
    <w:rsid w:val="00540AE3"/>
    <w:rsid w:val="00546813"/>
    <w:rsid w:val="00551E03"/>
    <w:rsid w:val="005669AB"/>
    <w:rsid w:val="00567AA6"/>
    <w:rsid w:val="00591218"/>
    <w:rsid w:val="00596CE5"/>
    <w:rsid w:val="005A0B89"/>
    <w:rsid w:val="005B2BA4"/>
    <w:rsid w:val="005B3B02"/>
    <w:rsid w:val="005C05B1"/>
    <w:rsid w:val="005C4345"/>
    <w:rsid w:val="005D5726"/>
    <w:rsid w:val="005D730F"/>
    <w:rsid w:val="005F7016"/>
    <w:rsid w:val="00600A7E"/>
    <w:rsid w:val="006226CE"/>
    <w:rsid w:val="00623D65"/>
    <w:rsid w:val="006256F2"/>
    <w:rsid w:val="00653892"/>
    <w:rsid w:val="00657050"/>
    <w:rsid w:val="006A4754"/>
    <w:rsid w:val="006E6C75"/>
    <w:rsid w:val="006F5468"/>
    <w:rsid w:val="006F66A3"/>
    <w:rsid w:val="0070141A"/>
    <w:rsid w:val="00701AA9"/>
    <w:rsid w:val="007053C7"/>
    <w:rsid w:val="00723DBB"/>
    <w:rsid w:val="00737752"/>
    <w:rsid w:val="00752510"/>
    <w:rsid w:val="00775CF9"/>
    <w:rsid w:val="00791871"/>
    <w:rsid w:val="00796DA9"/>
    <w:rsid w:val="0079783C"/>
    <w:rsid w:val="007A53BD"/>
    <w:rsid w:val="007B6794"/>
    <w:rsid w:val="007B7AA6"/>
    <w:rsid w:val="007D0F06"/>
    <w:rsid w:val="007D3A1E"/>
    <w:rsid w:val="007D58F1"/>
    <w:rsid w:val="007D7F7C"/>
    <w:rsid w:val="007E4430"/>
    <w:rsid w:val="007E4D9A"/>
    <w:rsid w:val="00805E19"/>
    <w:rsid w:val="00825B0D"/>
    <w:rsid w:val="00835924"/>
    <w:rsid w:val="00844507"/>
    <w:rsid w:val="00856E61"/>
    <w:rsid w:val="008573EC"/>
    <w:rsid w:val="00866A3B"/>
    <w:rsid w:val="008724E6"/>
    <w:rsid w:val="00872992"/>
    <w:rsid w:val="008810BD"/>
    <w:rsid w:val="008A23A9"/>
    <w:rsid w:val="008A5FB5"/>
    <w:rsid w:val="008A6012"/>
    <w:rsid w:val="008B3351"/>
    <w:rsid w:val="008C673F"/>
    <w:rsid w:val="008D07FE"/>
    <w:rsid w:val="008D141D"/>
    <w:rsid w:val="008D66F0"/>
    <w:rsid w:val="008E6320"/>
    <w:rsid w:val="008E67D1"/>
    <w:rsid w:val="008E6EFF"/>
    <w:rsid w:val="008F08A9"/>
    <w:rsid w:val="009039CB"/>
    <w:rsid w:val="009166E0"/>
    <w:rsid w:val="00934FB5"/>
    <w:rsid w:val="00952E9C"/>
    <w:rsid w:val="00967C63"/>
    <w:rsid w:val="00970E10"/>
    <w:rsid w:val="00983A81"/>
    <w:rsid w:val="00993024"/>
    <w:rsid w:val="00997F57"/>
    <w:rsid w:val="009B6F52"/>
    <w:rsid w:val="009B7926"/>
    <w:rsid w:val="009C15C5"/>
    <w:rsid w:val="009D7816"/>
    <w:rsid w:val="009E4FC2"/>
    <w:rsid w:val="009E6A88"/>
    <w:rsid w:val="009F2B6D"/>
    <w:rsid w:val="00A04C98"/>
    <w:rsid w:val="00A0709B"/>
    <w:rsid w:val="00A26F38"/>
    <w:rsid w:val="00A27A36"/>
    <w:rsid w:val="00A4209E"/>
    <w:rsid w:val="00A5053D"/>
    <w:rsid w:val="00A653BC"/>
    <w:rsid w:val="00A7627D"/>
    <w:rsid w:val="00A76D0D"/>
    <w:rsid w:val="00A8471A"/>
    <w:rsid w:val="00A941F0"/>
    <w:rsid w:val="00AA4B31"/>
    <w:rsid w:val="00AC2477"/>
    <w:rsid w:val="00AC4B27"/>
    <w:rsid w:val="00AD317C"/>
    <w:rsid w:val="00AE2159"/>
    <w:rsid w:val="00AE4CDC"/>
    <w:rsid w:val="00AF0349"/>
    <w:rsid w:val="00AF599B"/>
    <w:rsid w:val="00AF5DFD"/>
    <w:rsid w:val="00B0296A"/>
    <w:rsid w:val="00B249CC"/>
    <w:rsid w:val="00B40B40"/>
    <w:rsid w:val="00B841D9"/>
    <w:rsid w:val="00B903B4"/>
    <w:rsid w:val="00B90425"/>
    <w:rsid w:val="00B96104"/>
    <w:rsid w:val="00BA4D4E"/>
    <w:rsid w:val="00BA5355"/>
    <w:rsid w:val="00BB0BAD"/>
    <w:rsid w:val="00BD29DA"/>
    <w:rsid w:val="00BD2BB3"/>
    <w:rsid w:val="00BE16BE"/>
    <w:rsid w:val="00BF4B12"/>
    <w:rsid w:val="00BF7172"/>
    <w:rsid w:val="00C12916"/>
    <w:rsid w:val="00C24191"/>
    <w:rsid w:val="00C318FF"/>
    <w:rsid w:val="00C438F6"/>
    <w:rsid w:val="00C43BDD"/>
    <w:rsid w:val="00C46D6B"/>
    <w:rsid w:val="00C511BD"/>
    <w:rsid w:val="00C620A9"/>
    <w:rsid w:val="00C64EE1"/>
    <w:rsid w:val="00C65096"/>
    <w:rsid w:val="00C70526"/>
    <w:rsid w:val="00C779D9"/>
    <w:rsid w:val="00C86436"/>
    <w:rsid w:val="00C90B59"/>
    <w:rsid w:val="00CB415C"/>
    <w:rsid w:val="00CC78AD"/>
    <w:rsid w:val="00CD2E10"/>
    <w:rsid w:val="00CF11AA"/>
    <w:rsid w:val="00D006F3"/>
    <w:rsid w:val="00D07D00"/>
    <w:rsid w:val="00D33325"/>
    <w:rsid w:val="00D34C5C"/>
    <w:rsid w:val="00D37628"/>
    <w:rsid w:val="00D42497"/>
    <w:rsid w:val="00D606FE"/>
    <w:rsid w:val="00D71A70"/>
    <w:rsid w:val="00D77135"/>
    <w:rsid w:val="00D778E1"/>
    <w:rsid w:val="00D97BDE"/>
    <w:rsid w:val="00DB7CFE"/>
    <w:rsid w:val="00DC4D5E"/>
    <w:rsid w:val="00DC6AA7"/>
    <w:rsid w:val="00DE07F5"/>
    <w:rsid w:val="00DE5209"/>
    <w:rsid w:val="00DF0725"/>
    <w:rsid w:val="00DF63CF"/>
    <w:rsid w:val="00DF64A8"/>
    <w:rsid w:val="00E241CB"/>
    <w:rsid w:val="00E2455B"/>
    <w:rsid w:val="00E27351"/>
    <w:rsid w:val="00E327E8"/>
    <w:rsid w:val="00E37078"/>
    <w:rsid w:val="00E50394"/>
    <w:rsid w:val="00E576B2"/>
    <w:rsid w:val="00E75479"/>
    <w:rsid w:val="00E81D3D"/>
    <w:rsid w:val="00EA051D"/>
    <w:rsid w:val="00EA177F"/>
    <w:rsid w:val="00EA65CB"/>
    <w:rsid w:val="00EC1098"/>
    <w:rsid w:val="00EE3DA8"/>
    <w:rsid w:val="00EE659C"/>
    <w:rsid w:val="00EF27A7"/>
    <w:rsid w:val="00EF5F25"/>
    <w:rsid w:val="00F00E22"/>
    <w:rsid w:val="00F065E9"/>
    <w:rsid w:val="00F10EF9"/>
    <w:rsid w:val="00F323F0"/>
    <w:rsid w:val="00F33A78"/>
    <w:rsid w:val="00F43A00"/>
    <w:rsid w:val="00F43DC7"/>
    <w:rsid w:val="00F5119F"/>
    <w:rsid w:val="00F51E17"/>
    <w:rsid w:val="00F617DE"/>
    <w:rsid w:val="00F6353A"/>
    <w:rsid w:val="00F64B37"/>
    <w:rsid w:val="00F84C36"/>
    <w:rsid w:val="00F852DE"/>
    <w:rsid w:val="00F9465B"/>
    <w:rsid w:val="00FB5812"/>
    <w:rsid w:val="00FB7153"/>
    <w:rsid w:val="00FD2445"/>
    <w:rsid w:val="00FD25C2"/>
    <w:rsid w:val="00FD27B3"/>
    <w:rsid w:val="00FD2E5C"/>
    <w:rsid w:val="00FD3845"/>
    <w:rsid w:val="00FD4F84"/>
    <w:rsid w:val="00FD669D"/>
    <w:rsid w:val="00FE63AC"/>
    <w:rsid w:val="00FF2351"/>
    <w:rsid w:val="00FF2EB2"/>
    <w:rsid w:val="00FF4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2"/>
    </o:shapelayout>
  </w:shapeDefaults>
  <w:decimalSymbol w:val="."/>
  <w:listSeparator w:val=","/>
  <w14:docId w14:val="5213EA74"/>
  <w14:defaultImageDpi w14:val="32767"/>
  <w15:chartTrackingRefBased/>
  <w15:docId w15:val="{CBDE3AA1-710C-405E-8B73-9B2226BF7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Calibri Light" w:hAnsi="Calibri Light"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A22"/>
    <w:pPr>
      <w:spacing w:after="240" w:line="264" w:lineRule="auto"/>
    </w:pPr>
    <w:rPr>
      <w:sz w:val="24"/>
      <w:szCs w:val="24"/>
      <w:lang w:eastAsia="en-US"/>
    </w:rPr>
  </w:style>
  <w:style w:type="paragraph" w:styleId="Heading1">
    <w:name w:val="heading 1"/>
    <w:basedOn w:val="Normal"/>
    <w:next w:val="Normal"/>
    <w:link w:val="Heading1Char"/>
    <w:uiPriority w:val="9"/>
    <w:qFormat/>
    <w:rsid w:val="00467B0F"/>
    <w:pPr>
      <w:keepNext/>
      <w:keepLines/>
      <w:pageBreakBefore/>
      <w:spacing w:after="360" w:line="216" w:lineRule="auto"/>
      <w:outlineLvl w:val="0"/>
    </w:pPr>
    <w:rPr>
      <w:rFonts w:ascii="Times New Roman" w:eastAsia="Times New Roman" w:hAnsi="Times New Roman"/>
      <w:b/>
      <w:bCs/>
      <w:sz w:val="60"/>
      <w:szCs w:val="60"/>
    </w:rPr>
  </w:style>
  <w:style w:type="paragraph" w:styleId="Heading2">
    <w:name w:val="heading 2"/>
    <w:basedOn w:val="Normal"/>
    <w:next w:val="Normal"/>
    <w:link w:val="Heading2Char"/>
    <w:uiPriority w:val="9"/>
    <w:unhideWhenUsed/>
    <w:qFormat/>
    <w:rsid w:val="000B50E9"/>
    <w:pPr>
      <w:keepNext/>
      <w:keepLines/>
      <w:spacing w:before="480" w:after="360" w:line="440" w:lineRule="exact"/>
      <w:outlineLvl w:val="1"/>
    </w:pPr>
    <w:rPr>
      <w:rFonts w:ascii="Times New Roman" w:eastAsia="Times New Roman" w:hAnsi="Times New Roman"/>
      <w:b/>
      <w:sz w:val="40"/>
      <w:szCs w:val="40"/>
    </w:rPr>
  </w:style>
  <w:style w:type="paragraph" w:styleId="Heading3">
    <w:name w:val="heading 3"/>
    <w:basedOn w:val="Normal"/>
    <w:next w:val="BodyText"/>
    <w:link w:val="Heading3Char"/>
    <w:uiPriority w:val="9"/>
    <w:unhideWhenUsed/>
    <w:qFormat/>
    <w:rsid w:val="00E27351"/>
    <w:pPr>
      <w:keepNext/>
      <w:keepLines/>
      <w:spacing w:before="480" w:after="360" w:line="340" w:lineRule="exact"/>
      <w:outlineLvl w:val="2"/>
    </w:pPr>
    <w:rPr>
      <w:rFonts w:ascii="Times New Roman" w:eastAsia="Times New Roman" w:hAnsi="Times New Roman"/>
      <w:b/>
      <w:bCs/>
      <w:color w:val="000000"/>
      <w:sz w:val="30"/>
      <w:szCs w:val="30"/>
    </w:rPr>
  </w:style>
  <w:style w:type="paragraph" w:styleId="Heading6">
    <w:name w:val="heading 6"/>
    <w:basedOn w:val="Normal"/>
    <w:next w:val="Normal"/>
    <w:link w:val="Heading6Char"/>
    <w:uiPriority w:val="9"/>
    <w:semiHidden/>
    <w:unhideWhenUsed/>
    <w:qFormat/>
    <w:rsid w:val="00D77135"/>
    <w:pPr>
      <w:spacing w:before="240" w:after="60"/>
      <w:outlineLvl w:val="5"/>
    </w:pPr>
    <w:rPr>
      <w:rFonts w:asciiTheme="minorHAnsi" w:eastAsiaTheme="minorEastAsia" w:hAnsiTheme="minorHAnsi" w:cstheme="minorBid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2BB3"/>
    <w:pPr>
      <w:tabs>
        <w:tab w:val="center" w:pos="4513"/>
        <w:tab w:val="right" w:pos="9026"/>
      </w:tabs>
      <w:spacing w:after="0" w:line="240" w:lineRule="auto"/>
    </w:pPr>
    <w:rPr>
      <w:rFonts w:ascii="Calibri" w:hAnsi="Calibri"/>
      <w:b/>
      <w:caps/>
      <w:spacing w:val="12"/>
      <w:sz w:val="16"/>
      <w:szCs w:val="16"/>
    </w:rPr>
  </w:style>
  <w:style w:type="character" w:customStyle="1" w:styleId="HeaderChar">
    <w:name w:val="Header Char"/>
    <w:link w:val="Header"/>
    <w:uiPriority w:val="99"/>
    <w:rsid w:val="00BD2BB3"/>
    <w:rPr>
      <w:rFonts w:ascii="Calibri" w:hAnsi="Calibri"/>
      <w:b/>
      <w:caps/>
      <w:spacing w:val="12"/>
      <w:sz w:val="16"/>
      <w:szCs w:val="16"/>
    </w:rPr>
  </w:style>
  <w:style w:type="paragraph" w:styleId="Footer">
    <w:name w:val="footer"/>
    <w:basedOn w:val="Normal"/>
    <w:link w:val="FooterChar"/>
    <w:uiPriority w:val="99"/>
    <w:unhideWhenUsed/>
    <w:rsid w:val="001D1473"/>
    <w:pPr>
      <w:tabs>
        <w:tab w:val="left" w:pos="284"/>
        <w:tab w:val="center" w:pos="4513"/>
        <w:tab w:val="right" w:pos="9026"/>
      </w:tabs>
      <w:spacing w:after="0" w:line="240" w:lineRule="auto"/>
    </w:pPr>
    <w:rPr>
      <w:noProof/>
      <w:color w:val="FFFFFF"/>
      <w:sz w:val="18"/>
      <w:szCs w:val="18"/>
    </w:rPr>
  </w:style>
  <w:style w:type="character" w:customStyle="1" w:styleId="FooterChar">
    <w:name w:val="Footer Char"/>
    <w:link w:val="Footer"/>
    <w:uiPriority w:val="99"/>
    <w:rsid w:val="001D1473"/>
    <w:rPr>
      <w:noProof/>
      <w:color w:val="FFFFFF"/>
      <w:sz w:val="18"/>
      <w:szCs w:val="18"/>
    </w:rPr>
  </w:style>
  <w:style w:type="paragraph" w:customStyle="1" w:styleId="PageNumberinCircle">
    <w:name w:val="Page Number in Circle"/>
    <w:qFormat/>
    <w:rsid w:val="00BD2BB3"/>
    <w:pPr>
      <w:framePr w:wrap="notBeside" w:vAnchor="page" w:hAnchor="text" w:y="1"/>
      <w:spacing w:after="160" w:line="259" w:lineRule="auto"/>
    </w:pPr>
    <w:rPr>
      <w:rFonts w:ascii="Times New Roman" w:hAnsi="Times New Roman"/>
      <w:caps/>
      <w:spacing w:val="12"/>
      <w:sz w:val="16"/>
      <w:szCs w:val="16"/>
      <w:lang w:eastAsia="en-US"/>
    </w:rPr>
  </w:style>
  <w:style w:type="character" w:customStyle="1" w:styleId="Heading1Char">
    <w:name w:val="Heading 1 Char"/>
    <w:link w:val="Heading1"/>
    <w:uiPriority w:val="9"/>
    <w:rsid w:val="00467B0F"/>
    <w:rPr>
      <w:rFonts w:ascii="Times New Roman" w:eastAsia="Times New Roman" w:hAnsi="Times New Roman" w:cs="Times New Roman"/>
      <w:b/>
      <w:bCs/>
      <w:sz w:val="60"/>
      <w:szCs w:val="60"/>
    </w:rPr>
  </w:style>
  <w:style w:type="paragraph" w:styleId="BodyText">
    <w:name w:val="Body Text"/>
    <w:basedOn w:val="Normal"/>
    <w:link w:val="BodyTextChar"/>
    <w:uiPriority w:val="99"/>
    <w:unhideWhenUsed/>
    <w:rsid w:val="008573EC"/>
    <w:pPr>
      <w:spacing w:line="320" w:lineRule="exact"/>
    </w:pPr>
  </w:style>
  <w:style w:type="character" w:customStyle="1" w:styleId="BodyTextChar">
    <w:name w:val="Body Text Char"/>
    <w:link w:val="BodyText"/>
    <w:uiPriority w:val="99"/>
    <w:rsid w:val="008573EC"/>
    <w:rPr>
      <w:sz w:val="24"/>
      <w:szCs w:val="24"/>
    </w:rPr>
  </w:style>
  <w:style w:type="paragraph" w:customStyle="1" w:styleId="FigureText">
    <w:name w:val="Figure Text"/>
    <w:next w:val="BodyText"/>
    <w:qFormat/>
    <w:rsid w:val="00F33A78"/>
    <w:pPr>
      <w:spacing w:before="360" w:after="360" w:line="252" w:lineRule="auto"/>
    </w:pPr>
    <w:rPr>
      <w:caps/>
      <w:spacing w:val="12"/>
      <w:sz w:val="24"/>
      <w:szCs w:val="24"/>
      <w:lang w:eastAsia="en-US"/>
    </w:rPr>
  </w:style>
  <w:style w:type="paragraph" w:customStyle="1" w:styleId="Picture">
    <w:name w:val="Picture"/>
    <w:basedOn w:val="NoSpacing"/>
    <w:qFormat/>
    <w:rsid w:val="00D33325"/>
    <w:pPr>
      <w:spacing w:before="480" w:after="180"/>
    </w:pPr>
    <w:rPr>
      <w:noProof/>
    </w:rPr>
  </w:style>
  <w:style w:type="paragraph" w:customStyle="1" w:styleId="CoverDate">
    <w:name w:val="Cover Date"/>
    <w:next w:val="Header"/>
    <w:qFormat/>
    <w:rsid w:val="001642A3"/>
    <w:pPr>
      <w:spacing w:after="160" w:line="259" w:lineRule="auto"/>
      <w:jc w:val="right"/>
    </w:pPr>
    <w:rPr>
      <w:rFonts w:ascii="Calibri" w:hAnsi="Calibri"/>
      <w:b/>
      <w:caps/>
      <w:noProof/>
      <w:color w:val="FFFFFF"/>
      <w:spacing w:val="12"/>
      <w:sz w:val="24"/>
      <w:lang w:eastAsia="en-US"/>
    </w:rPr>
  </w:style>
  <w:style w:type="paragraph" w:customStyle="1" w:styleId="CoverTitle">
    <w:name w:val="Cover Title"/>
    <w:next w:val="BodyText"/>
    <w:qFormat/>
    <w:rsid w:val="00D33325"/>
    <w:pPr>
      <w:spacing w:after="360"/>
    </w:pPr>
    <w:rPr>
      <w:rFonts w:ascii="Times New Roman" w:hAnsi="Times New Roman"/>
      <w:b/>
      <w:bCs/>
      <w:color w:val="FFFFFF"/>
      <w:sz w:val="136"/>
      <w:szCs w:val="136"/>
      <w:lang w:eastAsia="en-US"/>
    </w:rPr>
  </w:style>
  <w:style w:type="paragraph" w:customStyle="1" w:styleId="CoverSubtitle">
    <w:name w:val="Cover Subtitle"/>
    <w:qFormat/>
    <w:rsid w:val="001642A3"/>
    <w:pPr>
      <w:spacing w:after="160" w:line="259" w:lineRule="auto"/>
    </w:pPr>
    <w:rPr>
      <w:color w:val="FFFFFF"/>
      <w:sz w:val="48"/>
      <w:szCs w:val="48"/>
      <w:lang w:eastAsia="en-US"/>
    </w:rPr>
  </w:style>
  <w:style w:type="paragraph" w:customStyle="1" w:styleId="CoverBodyText">
    <w:name w:val="Cover Body Text"/>
    <w:basedOn w:val="BodyText"/>
    <w:qFormat/>
    <w:rsid w:val="003E16BC"/>
    <w:rPr>
      <w:color w:val="FFFFFF"/>
    </w:rPr>
  </w:style>
  <w:style w:type="paragraph" w:styleId="NoSpacing">
    <w:name w:val="No Spacing"/>
    <w:uiPriority w:val="1"/>
    <w:qFormat/>
    <w:rsid w:val="00FD2445"/>
    <w:rPr>
      <w:sz w:val="24"/>
      <w:szCs w:val="24"/>
      <w:lang w:eastAsia="en-US"/>
    </w:rPr>
  </w:style>
  <w:style w:type="table" w:styleId="TableGrid">
    <w:name w:val="Table Grid"/>
    <w:basedOn w:val="TableNormal"/>
    <w:uiPriority w:val="39"/>
    <w:rsid w:val="006F6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uiPriority w:val="99"/>
    <w:unhideWhenUsed/>
    <w:rsid w:val="00FD2445"/>
    <w:pPr>
      <w:numPr>
        <w:numId w:val="1"/>
      </w:numPr>
      <w:spacing w:line="320" w:lineRule="exact"/>
    </w:pPr>
  </w:style>
  <w:style w:type="character" w:customStyle="1" w:styleId="HighlightBold">
    <w:name w:val="Highlight Bold"/>
    <w:uiPriority w:val="1"/>
    <w:qFormat/>
    <w:rsid w:val="00653892"/>
    <w:rPr>
      <w:rFonts w:ascii="Calibri" w:hAnsi="Calibri"/>
      <w:b/>
    </w:rPr>
  </w:style>
  <w:style w:type="paragraph" w:customStyle="1" w:styleId="Introduction">
    <w:name w:val="Introduction"/>
    <w:basedOn w:val="BodyText"/>
    <w:qFormat/>
    <w:rsid w:val="00513969"/>
    <w:pPr>
      <w:keepNext/>
      <w:keepLines/>
      <w:spacing w:after="360" w:line="264" w:lineRule="auto"/>
    </w:pPr>
    <w:rPr>
      <w:sz w:val="32"/>
      <w:szCs w:val="32"/>
    </w:rPr>
  </w:style>
  <w:style w:type="paragraph" w:styleId="FootnoteText">
    <w:name w:val="footnote text"/>
    <w:basedOn w:val="Normal"/>
    <w:link w:val="FootnoteTextChar"/>
    <w:uiPriority w:val="99"/>
    <w:unhideWhenUsed/>
    <w:rsid w:val="00C12916"/>
    <w:pPr>
      <w:spacing w:after="0" w:line="240" w:lineRule="auto"/>
    </w:pPr>
    <w:rPr>
      <w:sz w:val="18"/>
      <w:szCs w:val="18"/>
    </w:rPr>
  </w:style>
  <w:style w:type="character" w:customStyle="1" w:styleId="FootnoteTextChar">
    <w:name w:val="Footnote Text Char"/>
    <w:link w:val="FootnoteText"/>
    <w:uiPriority w:val="99"/>
    <w:rsid w:val="00C12916"/>
    <w:rPr>
      <w:sz w:val="18"/>
      <w:szCs w:val="18"/>
    </w:rPr>
  </w:style>
  <w:style w:type="character" w:styleId="FootnoteReference">
    <w:name w:val="footnote reference"/>
    <w:uiPriority w:val="99"/>
    <w:unhideWhenUsed/>
    <w:rsid w:val="00521A22"/>
    <w:rPr>
      <w:vertAlign w:val="superscript"/>
    </w:rPr>
  </w:style>
  <w:style w:type="paragraph" w:customStyle="1" w:styleId="PullOutBoxHeading">
    <w:name w:val="Pull Out Box Heading"/>
    <w:qFormat/>
    <w:rsid w:val="00E27351"/>
    <w:pPr>
      <w:tabs>
        <w:tab w:val="left" w:pos="6521"/>
      </w:tabs>
      <w:spacing w:after="240" w:line="252" w:lineRule="auto"/>
    </w:pPr>
    <w:rPr>
      <w:rFonts w:ascii="Times New Roman" w:hAnsi="Times New Roman"/>
      <w:b/>
      <w:bCs/>
      <w:color w:val="000000"/>
      <w:sz w:val="30"/>
      <w:szCs w:val="30"/>
      <w:lang w:eastAsia="en-US"/>
    </w:rPr>
  </w:style>
  <w:style w:type="paragraph" w:customStyle="1" w:styleId="Default">
    <w:name w:val="Default"/>
    <w:rsid w:val="00C12916"/>
    <w:pPr>
      <w:autoSpaceDE w:val="0"/>
      <w:autoSpaceDN w:val="0"/>
      <w:adjustRightInd w:val="0"/>
    </w:pPr>
    <w:rPr>
      <w:rFonts w:ascii="Times" w:hAnsi="Times" w:cs="Times"/>
      <w:color w:val="000000"/>
      <w:sz w:val="24"/>
      <w:szCs w:val="24"/>
      <w:lang w:eastAsia="en-US"/>
    </w:rPr>
  </w:style>
  <w:style w:type="paragraph" w:customStyle="1" w:styleId="BackCoverText">
    <w:name w:val="Back Cover Text"/>
    <w:basedOn w:val="Normal"/>
    <w:qFormat/>
    <w:rsid w:val="00E327E8"/>
    <w:pPr>
      <w:spacing w:line="320" w:lineRule="exact"/>
      <w:ind w:right="5273"/>
    </w:pPr>
    <w:rPr>
      <w:color w:val="FFFFFF"/>
    </w:rPr>
  </w:style>
  <w:style w:type="character" w:styleId="UnresolvedMention">
    <w:name w:val="Unresolved Mention"/>
    <w:uiPriority w:val="99"/>
    <w:semiHidden/>
    <w:unhideWhenUsed/>
    <w:rsid w:val="001D1473"/>
    <w:rPr>
      <w:color w:val="605E5C"/>
      <w:shd w:val="clear" w:color="auto" w:fill="E1DFDD"/>
    </w:rPr>
  </w:style>
  <w:style w:type="character" w:customStyle="1" w:styleId="BackCoverHyperlink">
    <w:name w:val="Back Cover Hyperlink"/>
    <w:uiPriority w:val="1"/>
    <w:qFormat/>
    <w:rsid w:val="00934FB5"/>
    <w:rPr>
      <w:color w:val="FFFFFF"/>
      <w:u w:val="none"/>
    </w:rPr>
  </w:style>
  <w:style w:type="paragraph" w:styleId="Bibliography">
    <w:name w:val="Bibliography"/>
    <w:basedOn w:val="Normal"/>
    <w:next w:val="Normal"/>
    <w:uiPriority w:val="37"/>
    <w:unhideWhenUsed/>
    <w:rsid w:val="00C12916"/>
    <w:pPr>
      <w:spacing w:after="180" w:line="252" w:lineRule="auto"/>
    </w:pPr>
    <w:rPr>
      <w:sz w:val="18"/>
    </w:rPr>
  </w:style>
  <w:style w:type="character" w:styleId="Hyperlink">
    <w:name w:val="Hyperlink"/>
    <w:uiPriority w:val="99"/>
    <w:unhideWhenUsed/>
    <w:rsid w:val="00C12916"/>
    <w:rPr>
      <w:color w:val="000000"/>
      <w:u w:val="single"/>
    </w:rPr>
  </w:style>
  <w:style w:type="paragraph" w:customStyle="1" w:styleId="BibliographyHeading">
    <w:name w:val="Bibliography Heading"/>
    <w:basedOn w:val="Heading1"/>
    <w:qFormat/>
    <w:rsid w:val="00F43DC7"/>
  </w:style>
  <w:style w:type="character" w:customStyle="1" w:styleId="Heading3Char">
    <w:name w:val="Heading 3 Char"/>
    <w:link w:val="Heading3"/>
    <w:uiPriority w:val="9"/>
    <w:rsid w:val="00E27351"/>
    <w:rPr>
      <w:rFonts w:ascii="Times New Roman" w:eastAsia="Times New Roman" w:hAnsi="Times New Roman" w:cs="Times New Roman"/>
      <w:b/>
      <w:bCs/>
      <w:color w:val="000000"/>
      <w:sz w:val="30"/>
      <w:szCs w:val="30"/>
    </w:rPr>
  </w:style>
  <w:style w:type="paragraph" w:styleId="TOC1">
    <w:name w:val="toc 1"/>
    <w:basedOn w:val="Normal"/>
    <w:next w:val="Normal"/>
    <w:autoRedefine/>
    <w:uiPriority w:val="39"/>
    <w:unhideWhenUsed/>
    <w:rsid w:val="004229CB"/>
    <w:pPr>
      <w:pBdr>
        <w:top w:val="single" w:sz="4" w:space="6" w:color="CCE1FF"/>
        <w:bottom w:val="single" w:sz="4" w:space="8" w:color="CCE1FF"/>
        <w:between w:val="single" w:sz="4" w:space="6" w:color="CCE1FF"/>
      </w:pBdr>
      <w:tabs>
        <w:tab w:val="right" w:pos="8268"/>
      </w:tabs>
      <w:spacing w:after="0" w:line="320" w:lineRule="exact"/>
    </w:pPr>
    <w:rPr>
      <w:noProof/>
    </w:rPr>
  </w:style>
  <w:style w:type="character" w:customStyle="1" w:styleId="Heading2Char">
    <w:name w:val="Heading 2 Char"/>
    <w:link w:val="Heading2"/>
    <w:uiPriority w:val="9"/>
    <w:rsid w:val="000B50E9"/>
    <w:rPr>
      <w:rFonts w:ascii="Times New Roman" w:eastAsia="Times New Roman" w:hAnsi="Times New Roman" w:cs="Times New Roman"/>
      <w:b/>
      <w:sz w:val="40"/>
      <w:szCs w:val="40"/>
    </w:rPr>
  </w:style>
  <w:style w:type="paragraph" w:customStyle="1" w:styleId="ContentsHeading">
    <w:name w:val="Contents Heading"/>
    <w:basedOn w:val="Normal"/>
    <w:qFormat/>
    <w:rsid w:val="008573EC"/>
    <w:pPr>
      <w:keepNext/>
      <w:keepLines/>
      <w:pageBreakBefore/>
      <w:spacing w:after="360" w:line="216" w:lineRule="auto"/>
    </w:pPr>
    <w:rPr>
      <w:rFonts w:ascii="Times New Roman" w:hAnsi="Times New Roman"/>
      <w:b/>
      <w:bCs/>
      <w:sz w:val="60"/>
      <w:szCs w:val="60"/>
    </w:rPr>
  </w:style>
  <w:style w:type="paragraph" w:customStyle="1" w:styleId="PullOutBoxText">
    <w:name w:val="Pull Out Box Text"/>
    <w:basedOn w:val="BodyText"/>
    <w:qFormat/>
    <w:rsid w:val="00E27351"/>
    <w:rPr>
      <w:color w:val="000000"/>
    </w:rPr>
  </w:style>
  <w:style w:type="paragraph" w:styleId="Caption">
    <w:name w:val="caption"/>
    <w:basedOn w:val="Normal"/>
    <w:next w:val="Normal"/>
    <w:uiPriority w:val="35"/>
    <w:unhideWhenUsed/>
    <w:qFormat/>
    <w:rsid w:val="00F33A78"/>
    <w:pPr>
      <w:spacing w:after="120"/>
    </w:pPr>
    <w:rPr>
      <w:color w:val="878787"/>
      <w:sz w:val="20"/>
      <w:szCs w:val="18"/>
    </w:rPr>
  </w:style>
  <w:style w:type="paragraph" w:customStyle="1" w:styleId="BlueLinkBoxText">
    <w:name w:val="Blue Link Box Text"/>
    <w:basedOn w:val="Normal"/>
    <w:qFormat/>
    <w:rsid w:val="008C673F"/>
    <w:pPr>
      <w:spacing w:after="0" w:line="240" w:lineRule="auto"/>
      <w:jc w:val="center"/>
    </w:pPr>
    <w:rPr>
      <w:rFonts w:ascii="Calibri" w:hAnsi="Calibri" w:cs="Calibri"/>
      <w:b/>
      <w:bCs/>
      <w:caps/>
      <w:color w:val="000000"/>
      <w:sz w:val="20"/>
      <w:szCs w:val="20"/>
    </w:rPr>
  </w:style>
  <w:style w:type="paragraph" w:styleId="ListBullet2">
    <w:name w:val="List Bullet 2"/>
    <w:basedOn w:val="Normal"/>
    <w:uiPriority w:val="99"/>
    <w:unhideWhenUsed/>
    <w:rsid w:val="008573EC"/>
    <w:pPr>
      <w:numPr>
        <w:numId w:val="2"/>
      </w:numPr>
      <w:spacing w:line="320" w:lineRule="exact"/>
      <w:ind w:left="641" w:hanging="357"/>
    </w:pPr>
  </w:style>
  <w:style w:type="paragraph" w:styleId="EndnoteText">
    <w:name w:val="endnote text"/>
    <w:basedOn w:val="Normal"/>
    <w:link w:val="EndnoteTextChar"/>
    <w:uiPriority w:val="99"/>
    <w:semiHidden/>
    <w:unhideWhenUsed/>
    <w:rsid w:val="009C15C5"/>
    <w:pPr>
      <w:spacing w:after="0" w:line="240" w:lineRule="auto"/>
    </w:pPr>
    <w:rPr>
      <w:sz w:val="20"/>
      <w:szCs w:val="20"/>
    </w:rPr>
  </w:style>
  <w:style w:type="character" w:customStyle="1" w:styleId="EndnoteTextChar">
    <w:name w:val="Endnote Text Char"/>
    <w:link w:val="EndnoteText"/>
    <w:uiPriority w:val="99"/>
    <w:semiHidden/>
    <w:rsid w:val="009C15C5"/>
    <w:rPr>
      <w:sz w:val="20"/>
      <w:szCs w:val="20"/>
    </w:rPr>
  </w:style>
  <w:style w:type="character" w:styleId="EndnoteReference">
    <w:name w:val="endnote reference"/>
    <w:uiPriority w:val="99"/>
    <w:semiHidden/>
    <w:unhideWhenUsed/>
    <w:rsid w:val="009C15C5"/>
    <w:rPr>
      <w:vertAlign w:val="superscript"/>
    </w:rPr>
  </w:style>
  <w:style w:type="paragraph" w:styleId="ListNumber">
    <w:name w:val="List Number"/>
    <w:basedOn w:val="Normal"/>
    <w:uiPriority w:val="99"/>
    <w:unhideWhenUsed/>
    <w:rsid w:val="00187914"/>
    <w:pPr>
      <w:numPr>
        <w:numId w:val="3"/>
      </w:numPr>
      <w:spacing w:line="320" w:lineRule="exact"/>
    </w:pPr>
  </w:style>
  <w:style w:type="paragraph" w:styleId="ListNumber2">
    <w:name w:val="List Number 2"/>
    <w:basedOn w:val="Normal"/>
    <w:uiPriority w:val="99"/>
    <w:unhideWhenUsed/>
    <w:rsid w:val="00187914"/>
    <w:pPr>
      <w:numPr>
        <w:numId w:val="4"/>
      </w:numPr>
      <w:spacing w:line="320" w:lineRule="exact"/>
      <w:ind w:left="568" w:hanging="284"/>
    </w:pPr>
  </w:style>
  <w:style w:type="character" w:customStyle="1" w:styleId="BackCoverDate">
    <w:name w:val="Back Cover Date"/>
    <w:uiPriority w:val="1"/>
    <w:qFormat/>
    <w:rsid w:val="008E6320"/>
    <w:rPr>
      <w:color w:val="FFFFFF"/>
      <w:sz w:val="18"/>
      <w:szCs w:val="20"/>
      <w:u w:val="none"/>
    </w:rPr>
  </w:style>
  <w:style w:type="character" w:customStyle="1" w:styleId="BackCoverISBN">
    <w:name w:val="Back Cover ISBN"/>
    <w:uiPriority w:val="1"/>
    <w:qFormat/>
    <w:rsid w:val="008E6320"/>
    <w:rPr>
      <w:color w:val="FFFFFF"/>
      <w:sz w:val="18"/>
      <w:szCs w:val="20"/>
      <w:u w:val="none"/>
    </w:rPr>
  </w:style>
  <w:style w:type="paragraph" w:customStyle="1" w:styleId="BackCoverAddress">
    <w:name w:val="Back Cover Address"/>
    <w:basedOn w:val="Footer"/>
    <w:qFormat/>
    <w:rsid w:val="008E6320"/>
    <w:pPr>
      <w:framePr w:hSpace="181" w:wrap="around" w:vAnchor="page" w:hAnchor="margin" w:y="7975"/>
      <w:tabs>
        <w:tab w:val="clear" w:pos="4513"/>
        <w:tab w:val="clear" w:pos="9026"/>
        <w:tab w:val="left" w:pos="567"/>
        <w:tab w:val="left" w:pos="8222"/>
      </w:tabs>
      <w:spacing w:line="320" w:lineRule="exact"/>
    </w:pPr>
    <w:rPr>
      <w:sz w:val="24"/>
      <w:szCs w:val="24"/>
    </w:rPr>
  </w:style>
  <w:style w:type="character" w:customStyle="1" w:styleId="HighlightBlue">
    <w:name w:val="Highlight Blue"/>
    <w:uiPriority w:val="1"/>
    <w:qFormat/>
    <w:rsid w:val="007B6794"/>
    <w:rPr>
      <w:color w:val="1D70EB"/>
    </w:rPr>
  </w:style>
  <w:style w:type="paragraph" w:customStyle="1" w:styleId="BackCoverTextNoSpacing">
    <w:name w:val="Back Cover Text No Spacing"/>
    <w:basedOn w:val="BackCoverText"/>
    <w:qFormat/>
    <w:rsid w:val="00C64EE1"/>
    <w:pPr>
      <w:spacing w:after="0"/>
    </w:pPr>
  </w:style>
  <w:style w:type="paragraph" w:customStyle="1" w:styleId="PartnerLogo">
    <w:name w:val="Partner Logo"/>
    <w:basedOn w:val="NoSpacing"/>
    <w:qFormat/>
    <w:rsid w:val="00C779D9"/>
    <w:pPr>
      <w:framePr w:wrap="around" w:vAnchor="page" w:hAnchor="page" w:xAlign="center" w:y="14289"/>
      <w:jc w:val="right"/>
    </w:pPr>
  </w:style>
  <w:style w:type="character" w:styleId="CommentReference">
    <w:name w:val="annotation reference"/>
    <w:uiPriority w:val="99"/>
    <w:semiHidden/>
    <w:unhideWhenUsed/>
    <w:rsid w:val="00970E10"/>
    <w:rPr>
      <w:sz w:val="16"/>
      <w:szCs w:val="16"/>
    </w:rPr>
  </w:style>
  <w:style w:type="paragraph" w:styleId="CommentText">
    <w:name w:val="annotation text"/>
    <w:basedOn w:val="Normal"/>
    <w:link w:val="CommentTextChar"/>
    <w:uiPriority w:val="99"/>
    <w:unhideWhenUsed/>
    <w:rsid w:val="00970E10"/>
    <w:pPr>
      <w:spacing w:after="0" w:line="312" w:lineRule="auto"/>
    </w:pPr>
    <w:rPr>
      <w:rFonts w:ascii="Calibri" w:eastAsia="Calibri" w:hAnsi="Calibri"/>
      <w:sz w:val="20"/>
      <w:szCs w:val="20"/>
    </w:rPr>
  </w:style>
  <w:style w:type="character" w:customStyle="1" w:styleId="CommentTextChar">
    <w:name w:val="Comment Text Char"/>
    <w:link w:val="CommentText"/>
    <w:uiPriority w:val="99"/>
    <w:rsid w:val="00970E1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E67D1"/>
    <w:pPr>
      <w:spacing w:after="240" w:line="240" w:lineRule="auto"/>
    </w:pPr>
    <w:rPr>
      <w:rFonts w:ascii="Calibri Light" w:eastAsia="Calibri Light" w:hAnsi="Calibri Light"/>
      <w:b/>
      <w:bCs/>
    </w:rPr>
  </w:style>
  <w:style w:type="character" w:customStyle="1" w:styleId="CommentSubjectChar">
    <w:name w:val="Comment Subject Char"/>
    <w:link w:val="CommentSubject"/>
    <w:uiPriority w:val="99"/>
    <w:semiHidden/>
    <w:rsid w:val="008E67D1"/>
    <w:rPr>
      <w:rFonts w:ascii="Calibri" w:eastAsia="Calibri" w:hAnsi="Calibri" w:cs="Times New Roman"/>
      <w:b/>
      <w:bCs/>
      <w:sz w:val="20"/>
      <w:szCs w:val="20"/>
    </w:rPr>
  </w:style>
  <w:style w:type="character" w:styleId="FollowedHyperlink">
    <w:name w:val="FollowedHyperlink"/>
    <w:basedOn w:val="DefaultParagraphFont"/>
    <w:uiPriority w:val="99"/>
    <w:semiHidden/>
    <w:unhideWhenUsed/>
    <w:rsid w:val="00BF7172"/>
    <w:rPr>
      <w:color w:val="96607D" w:themeColor="followedHyperlink"/>
      <w:u w:val="single"/>
    </w:rPr>
  </w:style>
  <w:style w:type="paragraph" w:styleId="ListParagraph">
    <w:name w:val="List Paragraph"/>
    <w:basedOn w:val="Normal"/>
    <w:uiPriority w:val="34"/>
    <w:qFormat/>
    <w:rsid w:val="00BF7172"/>
    <w:pPr>
      <w:ind w:left="720"/>
      <w:contextualSpacing/>
    </w:pPr>
  </w:style>
  <w:style w:type="character" w:customStyle="1" w:styleId="Heading6Char">
    <w:name w:val="Heading 6 Char"/>
    <w:basedOn w:val="DefaultParagraphFont"/>
    <w:link w:val="Heading6"/>
    <w:uiPriority w:val="9"/>
    <w:semiHidden/>
    <w:rsid w:val="00D77135"/>
    <w:rPr>
      <w:rFonts w:asciiTheme="minorHAnsi" w:eastAsiaTheme="minorEastAsia" w:hAnsiTheme="minorHAnsi" w:cstheme="minorBidi"/>
      <w:b/>
      <w:bCs/>
      <w:sz w:val="22"/>
      <w:szCs w:val="22"/>
      <w:lang w:eastAsia="en-US"/>
    </w:rPr>
  </w:style>
  <w:style w:type="paragraph" w:styleId="NormalWeb">
    <w:name w:val="Normal (Web)"/>
    <w:basedOn w:val="Normal"/>
    <w:uiPriority w:val="99"/>
    <w:semiHidden/>
    <w:unhideWhenUsed/>
    <w:rsid w:val="000952A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56647">
      <w:bodyDiv w:val="1"/>
      <w:marLeft w:val="0"/>
      <w:marRight w:val="0"/>
      <w:marTop w:val="0"/>
      <w:marBottom w:val="0"/>
      <w:divBdr>
        <w:top w:val="none" w:sz="0" w:space="0" w:color="auto"/>
        <w:left w:val="none" w:sz="0" w:space="0" w:color="auto"/>
        <w:bottom w:val="none" w:sz="0" w:space="0" w:color="auto"/>
        <w:right w:val="none" w:sz="0" w:space="0" w:color="auto"/>
      </w:divBdr>
    </w:div>
    <w:div w:id="1481845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chard.day@wrexham.ac.u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rexham.ac.uk/cy/ymchwil/ein-hymchwil/gwasanaethau-ymchwil/polisiau-gweithdrefnau--chanllawi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rances.thomason@wrexham.ac.uk"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Placeholder1</b:Tag>
    <b:SourceType>Book</b:SourceType>
    <b:Guid>{0A2661B0-397E-4039-9D1B-D2DD60D38CDB}</b:Guid>
    <b:RefOrder>1</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59FB8285CC80C479DC0E319CBB4CBFB" ma:contentTypeVersion="16" ma:contentTypeDescription="Create a new document." ma:contentTypeScope="" ma:versionID="290acd491336b12228d645ccfa7c214a">
  <xsd:schema xmlns:xsd="http://www.w3.org/2001/XMLSchema" xmlns:xs="http://www.w3.org/2001/XMLSchema" xmlns:p="http://schemas.microsoft.com/office/2006/metadata/properties" xmlns:ns2="f99c3d51-9b76-43ce-b9db-8366b2962e0b" xmlns:ns3="4107f292-0f36-4de0-8ac3-20c9a1acefef" targetNamespace="http://schemas.microsoft.com/office/2006/metadata/properties" ma:root="true" ma:fieldsID="b34ebd85fe653ea313fdbf8919271091" ns2:_="" ns3:_="">
    <xsd:import namespace="f99c3d51-9b76-43ce-b9db-8366b2962e0b"/>
    <xsd:import namespace="4107f292-0f36-4de0-8ac3-20c9a1acefe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9c3d51-9b76-43ce-b9db-8366b2962e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2097c58-283c-4470-b96b-7a0b8016d5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07f292-0f36-4de0-8ac3-20c9a1acefe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b51cbfad-e5ec-47a6-b4b7-78565af7ddae}" ma:internalName="TaxCatchAll" ma:showField="CatchAllData" ma:web="4107f292-0f36-4de0-8ac3-20c9a1ace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9c3d51-9b76-43ce-b9db-8366b2962e0b">
      <Terms xmlns="http://schemas.microsoft.com/office/infopath/2007/PartnerControls"/>
    </lcf76f155ced4ddcb4097134ff3c332f>
    <TaxCatchAll xmlns="4107f292-0f36-4de0-8ac3-20c9a1acefef" xsi:nil="true"/>
  </documentManagement>
</p:properties>
</file>

<file path=customXml/itemProps1.xml><?xml version="1.0" encoding="utf-8"?>
<ds:datastoreItem xmlns:ds="http://schemas.openxmlformats.org/officeDocument/2006/customXml" ds:itemID="{F994999F-6FBF-4230-B043-53D6EB22C7DF}">
  <ds:schemaRefs>
    <ds:schemaRef ds:uri="http://schemas.openxmlformats.org/officeDocument/2006/bibliography"/>
  </ds:schemaRefs>
</ds:datastoreItem>
</file>

<file path=customXml/itemProps2.xml><?xml version="1.0" encoding="utf-8"?>
<ds:datastoreItem xmlns:ds="http://schemas.openxmlformats.org/officeDocument/2006/customXml" ds:itemID="{0B2B65D3-F19B-4C63-9BBE-29C982904A31}">
  <ds:schemaRefs>
    <ds:schemaRef ds:uri="http://schemas.microsoft.com/sharepoint/v3/contenttype/forms"/>
  </ds:schemaRefs>
</ds:datastoreItem>
</file>

<file path=customXml/itemProps3.xml><?xml version="1.0" encoding="utf-8"?>
<ds:datastoreItem xmlns:ds="http://schemas.openxmlformats.org/officeDocument/2006/customXml" ds:itemID="{E888E730-6E05-4560-9D22-08659D917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9c3d51-9b76-43ce-b9db-8366b2962e0b"/>
    <ds:schemaRef ds:uri="4107f292-0f36-4de0-8ac3-20c9a1ace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497091-5A28-4418-84AE-3EA9D868094D}">
  <ds:schemaRefs>
    <ds:schemaRef ds:uri="http://schemas.microsoft.com/office/2006/metadata/properties"/>
    <ds:schemaRef ds:uri="http://schemas.microsoft.com/office/infopath/2007/PartnerControls"/>
    <ds:schemaRef ds:uri="f8715a42-f780-4377-bd94-16f8db9ead79"/>
    <ds:schemaRef ds:uri="40e51324-9846-4049-b856-f95112fc4721"/>
    <ds:schemaRef ds:uri="f99c3d51-9b76-43ce-b9db-8366b2962e0b"/>
    <ds:schemaRef ds:uri="4107f292-0f36-4de0-8ac3-20c9a1acefe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4255</Words>
  <Characters>22769</Characters>
  <Application>Microsoft Office Word</Application>
  <DocSecurity>0</DocSecurity>
  <Lines>583</Lines>
  <Paragraphs>365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Wake</dc:creator>
  <cp:keywords/>
  <dc:description/>
  <cp:lastModifiedBy>Ceri Hughes</cp:lastModifiedBy>
  <cp:revision>2</cp:revision>
  <dcterms:created xsi:type="dcterms:W3CDTF">2025-12-12T12:33:00Z</dcterms:created>
  <dcterms:modified xsi:type="dcterms:W3CDTF">2025-12-12T12:33:00Z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0x010100259FB8285CC80C479DC0E319CBB4CBFB</vt:lpwstr>
  </property>
  <property fmtid="{D5CDD505-2E9C-101B-9397-08002B2CF9AE}" pid="3" name="MediaServiceImageTags">
    <vt:lpwstr/>
  </property>
</Properties>
</file>