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9A06" w14:textId="4B464659" w:rsidR="00403685" w:rsidRPr="00520FF1" w:rsidRDefault="008B3351" w:rsidP="009D7816">
      <w:pPr>
        <w:pStyle w:val="Heading1"/>
        <w:rPr>
          <w:rFonts w:asciiTheme="minorHAnsi" w:hAnsiTheme="minorHAnsi"/>
          <w:sz w:val="56"/>
          <w:szCs w:val="56"/>
        </w:rPr>
      </w:pPr>
      <w:bookmarkStart w:id="0" w:name="_Hlk119339570"/>
      <w:r w:rsidRPr="00520FF1">
        <w:rPr>
          <w:rFonts w:asciiTheme="minorHAnsi" w:hAnsiTheme="minorHAnsi"/>
          <w:sz w:val="56"/>
          <w:szCs w:val="56"/>
        </w:rPr>
        <w:t>Template: annual statement on research integrity</w:t>
      </w:r>
    </w:p>
    <w:p w14:paraId="1B80CBA6" w14:textId="77777777" w:rsidR="00497D47" w:rsidRPr="00520FF1" w:rsidRDefault="00497D47" w:rsidP="009D7816">
      <w:pPr>
        <w:spacing w:after="360"/>
        <w:rPr>
          <w:rFonts w:asciiTheme="minorHAnsi" w:hAnsiTheme="minorHAnsi"/>
          <w:sz w:val="22"/>
          <w:szCs w:val="22"/>
        </w:rPr>
      </w:pPr>
      <w:r w:rsidRPr="00520FF1">
        <w:rPr>
          <w:rFonts w:asciiTheme="minorHAnsi" w:hAnsiTheme="minorHAnsi"/>
          <w:sz w:val="22"/>
          <w:szCs w:val="22"/>
        </w:rPr>
        <w:t>If you have any questions about this template, please contact:</w:t>
      </w:r>
      <w:r w:rsidR="00FD3845" w:rsidRPr="00520FF1">
        <w:rPr>
          <w:rFonts w:asciiTheme="minorHAnsi" w:hAnsiTheme="minorHAnsi"/>
          <w:sz w:val="22"/>
          <w:szCs w:val="22"/>
        </w:rPr>
        <w:t xml:space="preserve"> riconcordat@ukcori.org</w:t>
      </w:r>
      <w:r w:rsidRPr="00520FF1">
        <w:rPr>
          <w:rFonts w:asciiTheme="minorHAnsi" w:hAnsiTheme="minorHAnsi"/>
          <w:sz w:val="22"/>
          <w:szCs w:val="22"/>
        </w:rPr>
        <w:t xml:space="preserve">. </w:t>
      </w:r>
    </w:p>
    <w:p w14:paraId="37114F42" w14:textId="77777777" w:rsidR="00F43A00" w:rsidRPr="00520FF1" w:rsidRDefault="00F43A00" w:rsidP="009D7816">
      <w:pPr>
        <w:pStyle w:val="Heading2"/>
        <w:rPr>
          <w:rFonts w:asciiTheme="minorHAnsi" w:hAnsiTheme="minorHAnsi"/>
          <w:sz w:val="36"/>
          <w:szCs w:val="36"/>
        </w:rPr>
      </w:pPr>
      <w:bookmarkStart w:id="1" w:name="_Hlk119339757"/>
      <w:r w:rsidRPr="00520FF1">
        <w:rPr>
          <w:rFonts w:asciiTheme="minorHAnsi" w:hAnsiTheme="minorHAnsi"/>
          <w:sz w:val="36"/>
          <w:szCs w:val="36"/>
        </w:rPr>
        <w:t>Section 1: Key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134"/>
      </w:tblGrid>
      <w:tr w:rsidR="004F75A0" w:rsidRPr="00520FF1" w14:paraId="72055FF9" w14:textId="77777777" w:rsidTr="000848B5">
        <w:trPr>
          <w:trHeight w:val="437"/>
        </w:trPr>
        <w:tc>
          <w:tcPr>
            <w:tcW w:w="4134" w:type="dxa"/>
            <w:vAlign w:val="center"/>
          </w:tcPr>
          <w:p w14:paraId="2E1A7A68" w14:textId="77777777" w:rsidR="004F75A0" w:rsidRPr="00520FF1" w:rsidRDefault="004F75A0"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Question</w:t>
            </w:r>
          </w:p>
        </w:tc>
        <w:tc>
          <w:tcPr>
            <w:tcW w:w="4134" w:type="dxa"/>
            <w:vAlign w:val="center"/>
          </w:tcPr>
          <w:p w14:paraId="48D6C30B" w14:textId="77777777" w:rsidR="004F75A0" w:rsidRPr="00520FF1" w:rsidRDefault="004F75A0" w:rsidP="000848B5">
            <w:pPr>
              <w:pStyle w:val="BodyText"/>
              <w:spacing w:before="240" w:after="360" w:line="240" w:lineRule="exact"/>
              <w:rPr>
                <w:rStyle w:val="HighlightBold"/>
                <w:rFonts w:asciiTheme="minorHAnsi" w:hAnsiTheme="minorHAnsi"/>
                <w:sz w:val="22"/>
                <w:szCs w:val="22"/>
              </w:rPr>
            </w:pPr>
            <w:r w:rsidRPr="00520FF1">
              <w:rPr>
                <w:rStyle w:val="HighlightBold"/>
                <w:rFonts w:asciiTheme="minorHAnsi" w:hAnsiTheme="minorHAnsi"/>
                <w:sz w:val="22"/>
                <w:szCs w:val="22"/>
              </w:rPr>
              <w:t>Response</w:t>
            </w:r>
          </w:p>
        </w:tc>
      </w:tr>
      <w:tr w:rsidR="004F75A0" w:rsidRPr="00520FF1" w14:paraId="68DF5684" w14:textId="77777777" w:rsidTr="00520FF1">
        <w:trPr>
          <w:trHeight w:val="648"/>
        </w:trPr>
        <w:tc>
          <w:tcPr>
            <w:tcW w:w="4134" w:type="dxa"/>
            <w:vAlign w:val="center"/>
          </w:tcPr>
          <w:p w14:paraId="533FD1A3" w14:textId="77777777" w:rsidR="004F75A0" w:rsidRPr="00520FF1" w:rsidRDefault="004F75A0"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1A. Name of organisation</w:t>
            </w:r>
          </w:p>
        </w:tc>
        <w:tc>
          <w:tcPr>
            <w:tcW w:w="4134" w:type="dxa"/>
            <w:vAlign w:val="center"/>
          </w:tcPr>
          <w:p w14:paraId="525A2F8F" w14:textId="4779761D" w:rsidR="004F75A0" w:rsidRPr="00520FF1" w:rsidRDefault="00BF7172" w:rsidP="000848B5">
            <w:pPr>
              <w:pStyle w:val="BodyText"/>
              <w:spacing w:before="240" w:after="360" w:line="240" w:lineRule="exact"/>
              <w:rPr>
                <w:rFonts w:asciiTheme="minorHAnsi" w:hAnsiTheme="minorHAnsi"/>
                <w:sz w:val="22"/>
                <w:szCs w:val="22"/>
              </w:rPr>
            </w:pPr>
            <w:r w:rsidRPr="00520FF1">
              <w:rPr>
                <w:rFonts w:asciiTheme="minorHAnsi" w:hAnsiTheme="minorHAnsi"/>
                <w:sz w:val="22"/>
                <w:szCs w:val="22"/>
              </w:rPr>
              <w:t xml:space="preserve">Wrexham University </w:t>
            </w:r>
          </w:p>
        </w:tc>
      </w:tr>
      <w:tr w:rsidR="004F75A0" w:rsidRPr="00520FF1" w14:paraId="50A4BF94" w14:textId="77777777" w:rsidTr="000848B5">
        <w:trPr>
          <w:trHeight w:val="991"/>
        </w:trPr>
        <w:tc>
          <w:tcPr>
            <w:tcW w:w="4134" w:type="dxa"/>
            <w:vAlign w:val="center"/>
          </w:tcPr>
          <w:p w14:paraId="5B06F06D" w14:textId="77777777" w:rsidR="004F75A0" w:rsidRPr="00520FF1" w:rsidRDefault="004F75A0" w:rsidP="000848B5">
            <w:pPr>
              <w:pStyle w:val="BodyText"/>
              <w:spacing w:before="240" w:after="360" w:line="240" w:lineRule="exact"/>
              <w:rPr>
                <w:rStyle w:val="HighlightBold"/>
                <w:rFonts w:asciiTheme="minorHAnsi" w:hAnsiTheme="minorHAnsi"/>
                <w:sz w:val="22"/>
                <w:szCs w:val="22"/>
              </w:rPr>
            </w:pPr>
            <w:r w:rsidRPr="00520FF1">
              <w:rPr>
                <w:rStyle w:val="HighlightBold"/>
                <w:rFonts w:asciiTheme="minorHAnsi" w:hAnsiTheme="minorHAnsi"/>
                <w:sz w:val="22"/>
                <w:szCs w:val="22"/>
              </w:rPr>
              <w:t xml:space="preserve">1B. Type of organisation: </w:t>
            </w:r>
          </w:p>
          <w:p w14:paraId="344263B5" w14:textId="77777777" w:rsidR="004F75A0" w:rsidRPr="00520FF1" w:rsidRDefault="004F75A0"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higher education institution/industry/independent research performing organisation/other (please state)</w:t>
            </w:r>
          </w:p>
        </w:tc>
        <w:tc>
          <w:tcPr>
            <w:tcW w:w="4134" w:type="dxa"/>
            <w:vAlign w:val="center"/>
          </w:tcPr>
          <w:p w14:paraId="71F7F5FC" w14:textId="1DF80A1E" w:rsidR="004F75A0" w:rsidRPr="00520FF1" w:rsidRDefault="00BF7172" w:rsidP="000848B5">
            <w:pPr>
              <w:pStyle w:val="BodyText"/>
              <w:spacing w:before="240" w:after="360" w:line="240" w:lineRule="exact"/>
              <w:rPr>
                <w:rFonts w:asciiTheme="minorHAnsi" w:hAnsiTheme="minorHAnsi"/>
                <w:sz w:val="22"/>
                <w:szCs w:val="22"/>
              </w:rPr>
            </w:pPr>
            <w:r w:rsidRPr="00520FF1">
              <w:rPr>
                <w:rFonts w:asciiTheme="minorHAnsi" w:hAnsiTheme="minorHAnsi"/>
                <w:sz w:val="22"/>
                <w:szCs w:val="22"/>
              </w:rPr>
              <w:t xml:space="preserve">Higher Education Institution </w:t>
            </w:r>
          </w:p>
        </w:tc>
      </w:tr>
      <w:tr w:rsidR="004F75A0" w:rsidRPr="00520FF1" w14:paraId="46564924" w14:textId="77777777" w:rsidTr="000848B5">
        <w:trPr>
          <w:trHeight w:val="694"/>
        </w:trPr>
        <w:tc>
          <w:tcPr>
            <w:tcW w:w="4134" w:type="dxa"/>
            <w:vAlign w:val="center"/>
          </w:tcPr>
          <w:p w14:paraId="5B56747E" w14:textId="77777777" w:rsidR="004F75A0" w:rsidRPr="00520FF1" w:rsidRDefault="004F75A0"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1C. Date statement approved by governing body (DD/MM/YY)</w:t>
            </w:r>
          </w:p>
        </w:tc>
        <w:tc>
          <w:tcPr>
            <w:tcW w:w="4134" w:type="dxa"/>
            <w:vAlign w:val="center"/>
          </w:tcPr>
          <w:p w14:paraId="1EBFFCE9" w14:textId="7C6240BC" w:rsidR="004F75A0" w:rsidRPr="00520FF1" w:rsidRDefault="00144F87" w:rsidP="000848B5">
            <w:pPr>
              <w:pStyle w:val="BodyText"/>
              <w:spacing w:before="240" w:after="360" w:line="240" w:lineRule="exact"/>
              <w:rPr>
                <w:rFonts w:asciiTheme="minorHAnsi" w:hAnsiTheme="minorHAnsi"/>
                <w:sz w:val="22"/>
                <w:szCs w:val="22"/>
              </w:rPr>
            </w:pPr>
            <w:r>
              <w:rPr>
                <w:rFonts w:asciiTheme="minorHAnsi" w:hAnsiTheme="minorHAnsi"/>
                <w:sz w:val="22"/>
                <w:szCs w:val="22"/>
              </w:rPr>
              <w:t>10/12/2025</w:t>
            </w:r>
          </w:p>
        </w:tc>
      </w:tr>
      <w:tr w:rsidR="004F75A0" w:rsidRPr="00520FF1" w14:paraId="07BAFA3B" w14:textId="77777777" w:rsidTr="000848B5">
        <w:trPr>
          <w:trHeight w:val="718"/>
        </w:trPr>
        <w:tc>
          <w:tcPr>
            <w:tcW w:w="4134" w:type="dxa"/>
            <w:vAlign w:val="center"/>
          </w:tcPr>
          <w:p w14:paraId="7740C364" w14:textId="77777777" w:rsidR="004F75A0" w:rsidRPr="00520FF1" w:rsidRDefault="004F75A0"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1D. Web address of organisation’s research integrity page (if applicable)</w:t>
            </w:r>
          </w:p>
        </w:tc>
        <w:tc>
          <w:tcPr>
            <w:tcW w:w="4134" w:type="dxa"/>
            <w:vAlign w:val="center"/>
          </w:tcPr>
          <w:p w14:paraId="0A94C0F4" w14:textId="1BCB4E55" w:rsidR="004F75A0" w:rsidRPr="00520FF1" w:rsidRDefault="00BF7172" w:rsidP="000848B5">
            <w:pPr>
              <w:pStyle w:val="BodyText"/>
              <w:spacing w:before="240" w:after="360" w:line="240" w:lineRule="exact"/>
              <w:rPr>
                <w:rFonts w:asciiTheme="minorHAnsi" w:hAnsiTheme="minorHAnsi"/>
                <w:sz w:val="22"/>
                <w:szCs w:val="22"/>
              </w:rPr>
            </w:pPr>
            <w:hyperlink r:id="rId11" w:history="1">
              <w:r w:rsidRPr="00520FF1">
                <w:rPr>
                  <w:rStyle w:val="Hyperlink"/>
                  <w:rFonts w:asciiTheme="minorHAnsi" w:hAnsiTheme="minorHAnsi" w:cs="Arial"/>
                  <w:sz w:val="22"/>
                  <w:szCs w:val="22"/>
                </w:rPr>
                <w:t>https://wrexham.ac.uk/research/our-research/research-services/policies-procedures--guidelines/</w:t>
              </w:r>
            </w:hyperlink>
          </w:p>
        </w:tc>
      </w:tr>
      <w:tr w:rsidR="00B249CC" w:rsidRPr="00520FF1" w14:paraId="316C656C" w14:textId="77777777" w:rsidTr="000848B5">
        <w:trPr>
          <w:trHeight w:val="558"/>
        </w:trPr>
        <w:tc>
          <w:tcPr>
            <w:tcW w:w="4134" w:type="dxa"/>
            <w:vMerge w:val="restart"/>
            <w:vAlign w:val="center"/>
          </w:tcPr>
          <w:p w14:paraId="2B1E55A5" w14:textId="77777777" w:rsidR="00B249CC" w:rsidRPr="00520FF1" w:rsidRDefault="00B249CC"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1E. Named senior member of staff to oversee research integrity</w:t>
            </w:r>
          </w:p>
        </w:tc>
        <w:tc>
          <w:tcPr>
            <w:tcW w:w="4134" w:type="dxa"/>
            <w:vAlign w:val="center"/>
          </w:tcPr>
          <w:p w14:paraId="45C854DC" w14:textId="73049B0A" w:rsidR="00B249CC" w:rsidRPr="00520FF1" w:rsidRDefault="00B249CC" w:rsidP="000848B5">
            <w:pPr>
              <w:pStyle w:val="BodyText"/>
              <w:spacing w:before="240" w:after="360" w:line="240" w:lineRule="exact"/>
              <w:rPr>
                <w:rFonts w:asciiTheme="minorHAnsi" w:hAnsiTheme="minorHAnsi"/>
                <w:i/>
                <w:iCs/>
                <w:sz w:val="22"/>
                <w:szCs w:val="22"/>
              </w:rPr>
            </w:pPr>
            <w:r w:rsidRPr="00520FF1">
              <w:rPr>
                <w:rFonts w:asciiTheme="minorHAnsi" w:hAnsiTheme="minorHAnsi"/>
                <w:sz w:val="22"/>
                <w:szCs w:val="22"/>
              </w:rPr>
              <w:t>Name:</w:t>
            </w:r>
            <w:r w:rsidR="00BF7172" w:rsidRPr="00520FF1">
              <w:rPr>
                <w:rFonts w:asciiTheme="minorHAnsi" w:hAnsiTheme="minorHAnsi"/>
                <w:sz w:val="22"/>
                <w:szCs w:val="22"/>
              </w:rPr>
              <w:t xml:space="preserve"> Professor Richard Day, Pro-Vice-Chancellor for Research. </w:t>
            </w:r>
          </w:p>
        </w:tc>
      </w:tr>
      <w:tr w:rsidR="00B249CC" w:rsidRPr="00520FF1" w14:paraId="7551BAC9" w14:textId="77777777" w:rsidTr="000848B5">
        <w:trPr>
          <w:trHeight w:val="538"/>
        </w:trPr>
        <w:tc>
          <w:tcPr>
            <w:tcW w:w="4134" w:type="dxa"/>
            <w:vMerge/>
            <w:vAlign w:val="center"/>
          </w:tcPr>
          <w:p w14:paraId="267BB07C" w14:textId="77777777" w:rsidR="00B249CC" w:rsidRPr="00520FF1" w:rsidRDefault="00B249CC" w:rsidP="000848B5">
            <w:pPr>
              <w:pStyle w:val="BodyText"/>
              <w:spacing w:before="240" w:after="360" w:line="240" w:lineRule="exact"/>
              <w:rPr>
                <w:rFonts w:asciiTheme="minorHAnsi" w:hAnsiTheme="minorHAnsi"/>
                <w:b/>
                <w:bCs/>
                <w:sz w:val="22"/>
                <w:szCs w:val="22"/>
              </w:rPr>
            </w:pPr>
          </w:p>
        </w:tc>
        <w:tc>
          <w:tcPr>
            <w:tcW w:w="4134" w:type="dxa"/>
            <w:vAlign w:val="center"/>
          </w:tcPr>
          <w:p w14:paraId="722E4D20" w14:textId="373FC506" w:rsidR="00B249CC" w:rsidRPr="00520FF1" w:rsidRDefault="00B249CC" w:rsidP="000848B5">
            <w:pPr>
              <w:pStyle w:val="BodyText"/>
              <w:spacing w:before="240" w:after="360" w:line="240" w:lineRule="exact"/>
              <w:rPr>
                <w:rFonts w:asciiTheme="minorHAnsi" w:hAnsiTheme="minorHAnsi" w:cs="Calibri Light"/>
                <w:i/>
                <w:iCs/>
                <w:sz w:val="22"/>
                <w:szCs w:val="22"/>
              </w:rPr>
            </w:pPr>
            <w:r w:rsidRPr="00520FF1">
              <w:rPr>
                <w:rFonts w:asciiTheme="minorHAnsi" w:hAnsiTheme="minorHAnsi" w:cs="Calibri Light"/>
                <w:sz w:val="22"/>
                <w:szCs w:val="22"/>
              </w:rPr>
              <w:t>Email address:</w:t>
            </w:r>
            <w:r w:rsidR="00BF7172" w:rsidRPr="00520FF1">
              <w:rPr>
                <w:rStyle w:val="HighlightBold"/>
                <w:rFonts w:asciiTheme="minorHAnsi" w:hAnsiTheme="minorHAnsi" w:cs="Calibri Light"/>
                <w:b w:val="0"/>
                <w:sz w:val="22"/>
                <w:szCs w:val="22"/>
              </w:rPr>
              <w:t xml:space="preserve"> </w:t>
            </w:r>
            <w:hyperlink r:id="rId12" w:history="1">
              <w:r w:rsidR="00BF7172" w:rsidRPr="00520FF1">
                <w:rPr>
                  <w:rStyle w:val="Hyperlink"/>
                  <w:rFonts w:asciiTheme="minorHAnsi" w:hAnsiTheme="minorHAnsi" w:cs="Calibri Light"/>
                  <w:bCs/>
                  <w:sz w:val="22"/>
                  <w:szCs w:val="22"/>
                </w:rPr>
                <w:t>Richard.day@wrexham.ac.uk</w:t>
              </w:r>
            </w:hyperlink>
          </w:p>
        </w:tc>
      </w:tr>
      <w:tr w:rsidR="00B249CC" w:rsidRPr="00520FF1" w14:paraId="619F0254" w14:textId="77777777" w:rsidTr="000848B5">
        <w:trPr>
          <w:trHeight w:val="574"/>
        </w:trPr>
        <w:tc>
          <w:tcPr>
            <w:tcW w:w="4134" w:type="dxa"/>
            <w:vMerge w:val="restart"/>
            <w:vAlign w:val="center"/>
          </w:tcPr>
          <w:p w14:paraId="5B779C17" w14:textId="77777777" w:rsidR="00B249CC" w:rsidRPr="00520FF1" w:rsidRDefault="00B249CC" w:rsidP="000848B5">
            <w:pPr>
              <w:pStyle w:val="BodyText"/>
              <w:spacing w:before="240" w:after="360" w:line="240" w:lineRule="exact"/>
              <w:rPr>
                <w:rFonts w:asciiTheme="minorHAnsi" w:hAnsiTheme="minorHAnsi"/>
                <w:b/>
                <w:bCs/>
                <w:sz w:val="22"/>
                <w:szCs w:val="22"/>
              </w:rPr>
            </w:pPr>
            <w:r w:rsidRPr="00520FF1">
              <w:rPr>
                <w:rStyle w:val="HighlightBold"/>
                <w:rFonts w:asciiTheme="minorHAnsi" w:hAnsiTheme="minorHAnsi"/>
                <w:sz w:val="22"/>
                <w:szCs w:val="22"/>
              </w:rPr>
              <w:t>1F. Named member of staff who will act as a first point of contact for anyone wanting more information on matters of research integrity</w:t>
            </w:r>
          </w:p>
        </w:tc>
        <w:tc>
          <w:tcPr>
            <w:tcW w:w="4134" w:type="dxa"/>
            <w:vAlign w:val="center"/>
          </w:tcPr>
          <w:p w14:paraId="16AC0DED" w14:textId="3387BABA" w:rsidR="00B249CC" w:rsidRPr="00520FF1" w:rsidRDefault="00B249CC" w:rsidP="000848B5">
            <w:pPr>
              <w:pStyle w:val="BodyText"/>
              <w:spacing w:before="240" w:after="360" w:line="240" w:lineRule="exact"/>
              <w:rPr>
                <w:rFonts w:asciiTheme="minorHAnsi" w:hAnsiTheme="minorHAnsi"/>
                <w:i/>
                <w:iCs/>
                <w:sz w:val="22"/>
                <w:szCs w:val="22"/>
              </w:rPr>
            </w:pPr>
            <w:r w:rsidRPr="00520FF1">
              <w:rPr>
                <w:rFonts w:asciiTheme="minorHAnsi" w:hAnsiTheme="minorHAnsi"/>
                <w:sz w:val="22"/>
                <w:szCs w:val="22"/>
              </w:rPr>
              <w:t>Name:</w:t>
            </w:r>
            <w:r w:rsidR="00BF7172" w:rsidRPr="00520FF1">
              <w:rPr>
                <w:rFonts w:asciiTheme="minorHAnsi" w:hAnsiTheme="minorHAnsi"/>
                <w:sz w:val="22"/>
                <w:szCs w:val="22"/>
              </w:rPr>
              <w:t xml:space="preserve"> Frances Thomason, Head of Research Services </w:t>
            </w:r>
          </w:p>
        </w:tc>
      </w:tr>
      <w:tr w:rsidR="00B249CC" w:rsidRPr="00520FF1" w14:paraId="250A0687" w14:textId="77777777" w:rsidTr="000848B5">
        <w:trPr>
          <w:trHeight w:val="554"/>
        </w:trPr>
        <w:tc>
          <w:tcPr>
            <w:tcW w:w="4134" w:type="dxa"/>
            <w:vMerge/>
            <w:vAlign w:val="center"/>
          </w:tcPr>
          <w:p w14:paraId="2C294A6D" w14:textId="77777777" w:rsidR="00B249CC" w:rsidRPr="00520FF1" w:rsidRDefault="00B249CC" w:rsidP="000848B5">
            <w:pPr>
              <w:pStyle w:val="BodyText"/>
              <w:spacing w:before="240" w:after="360" w:line="240" w:lineRule="exact"/>
              <w:rPr>
                <w:rFonts w:asciiTheme="minorHAnsi" w:hAnsiTheme="minorHAnsi"/>
                <w:sz w:val="22"/>
                <w:szCs w:val="22"/>
              </w:rPr>
            </w:pPr>
          </w:p>
        </w:tc>
        <w:tc>
          <w:tcPr>
            <w:tcW w:w="4134" w:type="dxa"/>
            <w:vAlign w:val="center"/>
          </w:tcPr>
          <w:p w14:paraId="4718FF61" w14:textId="13477F39" w:rsidR="00B249CC" w:rsidRPr="00520FF1" w:rsidRDefault="00B249CC" w:rsidP="000848B5">
            <w:pPr>
              <w:pStyle w:val="BodyText"/>
              <w:spacing w:before="240" w:after="360" w:line="240" w:lineRule="exact"/>
              <w:rPr>
                <w:rFonts w:asciiTheme="minorHAnsi" w:hAnsiTheme="minorHAnsi"/>
                <w:i/>
                <w:iCs/>
                <w:sz w:val="22"/>
                <w:szCs w:val="22"/>
              </w:rPr>
            </w:pPr>
            <w:r w:rsidRPr="00520FF1">
              <w:rPr>
                <w:rFonts w:asciiTheme="minorHAnsi" w:hAnsiTheme="minorHAnsi"/>
                <w:sz w:val="22"/>
                <w:szCs w:val="22"/>
              </w:rPr>
              <w:t>Email address:</w:t>
            </w:r>
            <w:r w:rsidR="00BF7172" w:rsidRPr="00520FF1">
              <w:rPr>
                <w:rFonts w:asciiTheme="minorHAnsi" w:hAnsiTheme="minorHAnsi"/>
                <w:sz w:val="22"/>
                <w:szCs w:val="22"/>
              </w:rPr>
              <w:t xml:space="preserve"> </w:t>
            </w:r>
            <w:hyperlink r:id="rId13" w:history="1">
              <w:r w:rsidR="00BF7172" w:rsidRPr="00520FF1">
                <w:rPr>
                  <w:rStyle w:val="Hyperlink"/>
                  <w:rFonts w:asciiTheme="minorHAnsi" w:hAnsiTheme="minorHAnsi"/>
                  <w:sz w:val="22"/>
                  <w:szCs w:val="22"/>
                </w:rPr>
                <w:t>Frances.thomason@wrexham.ac.uk</w:t>
              </w:r>
            </w:hyperlink>
            <w:r w:rsidR="00BF7172" w:rsidRPr="00520FF1">
              <w:rPr>
                <w:rFonts w:asciiTheme="minorHAnsi" w:hAnsiTheme="minorHAnsi"/>
                <w:sz w:val="22"/>
                <w:szCs w:val="22"/>
              </w:rPr>
              <w:t xml:space="preserve"> </w:t>
            </w:r>
          </w:p>
        </w:tc>
      </w:tr>
    </w:tbl>
    <w:p w14:paraId="0CA93E2A" w14:textId="003239B4" w:rsidR="008724E6" w:rsidRPr="00520FF1" w:rsidRDefault="008724E6" w:rsidP="009D7816">
      <w:pPr>
        <w:pStyle w:val="Heading2"/>
        <w:rPr>
          <w:rFonts w:asciiTheme="minorHAnsi" w:hAnsiTheme="minorHAnsi"/>
          <w:sz w:val="36"/>
          <w:szCs w:val="36"/>
        </w:rPr>
      </w:pPr>
      <w:r w:rsidRPr="00520FF1">
        <w:rPr>
          <w:rFonts w:asciiTheme="minorHAnsi" w:hAnsiTheme="minorHAnsi"/>
          <w:sz w:val="36"/>
          <w:szCs w:val="36"/>
        </w:rPr>
        <w:lastRenderedPageBreak/>
        <w:t xml:space="preserve">Section 2: Promoting high standards of research integrity and positive research culture. Description </w:t>
      </w:r>
      <w:r w:rsidR="005669AB">
        <w:rPr>
          <w:rFonts w:asciiTheme="minorHAnsi" w:hAnsiTheme="minorHAnsi"/>
          <w:sz w:val="36"/>
          <w:szCs w:val="36"/>
        </w:rPr>
        <w:t>o</w:t>
      </w:r>
      <w:r w:rsidRPr="00520FF1">
        <w:rPr>
          <w:rFonts w:asciiTheme="minorHAnsi" w:hAnsiTheme="minorHAnsi"/>
          <w:sz w:val="36"/>
          <w:szCs w:val="36"/>
        </w:rPr>
        <w:t>f actions and activities undertaken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724E6" w:rsidRPr="006A4754" w14:paraId="499DB9A9" w14:textId="77777777" w:rsidTr="007D58F1">
        <w:tc>
          <w:tcPr>
            <w:tcW w:w="8613" w:type="dxa"/>
          </w:tcPr>
          <w:p w14:paraId="66A47265" w14:textId="77777777" w:rsidR="008724E6" w:rsidRPr="006A4754" w:rsidRDefault="00073C98" w:rsidP="00BF7172">
            <w:pPr>
              <w:pStyle w:val="Heading3"/>
              <w:rPr>
                <w:rStyle w:val="HighlightBold"/>
                <w:rFonts w:asciiTheme="minorHAnsi" w:hAnsiTheme="minorHAnsi"/>
                <w:b/>
                <w:bCs w:val="0"/>
              </w:rPr>
            </w:pPr>
            <w:r w:rsidRPr="006A4754">
              <w:rPr>
                <w:rStyle w:val="HighlightBold"/>
                <w:rFonts w:asciiTheme="minorHAnsi" w:hAnsiTheme="minorHAnsi"/>
                <w:b/>
                <w:bCs w:val="0"/>
              </w:rPr>
              <w:lastRenderedPageBreak/>
              <w:t>2</w:t>
            </w:r>
            <w:r w:rsidR="008724E6" w:rsidRPr="006A4754">
              <w:rPr>
                <w:rStyle w:val="HighlightBold"/>
                <w:rFonts w:asciiTheme="minorHAnsi" w:hAnsiTheme="minorHAnsi"/>
                <w:b/>
                <w:bCs w:val="0"/>
              </w:rPr>
              <w:t>A</w:t>
            </w:r>
            <w:r w:rsidR="009D7816" w:rsidRPr="006A4754">
              <w:rPr>
                <w:rStyle w:val="HighlightBold"/>
                <w:rFonts w:asciiTheme="minorHAnsi" w:hAnsiTheme="minorHAnsi"/>
                <w:b/>
                <w:bCs w:val="0"/>
              </w:rPr>
              <w:t>.</w:t>
            </w:r>
            <w:r w:rsidR="008724E6" w:rsidRPr="006A4754">
              <w:rPr>
                <w:rStyle w:val="HighlightBold"/>
                <w:rFonts w:asciiTheme="minorHAnsi" w:hAnsiTheme="minorHAnsi"/>
                <w:b/>
                <w:bCs w:val="0"/>
              </w:rPr>
              <w:t xml:space="preserve"> Description of current systems and culture</w:t>
            </w:r>
          </w:p>
          <w:p w14:paraId="69C56D94"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Please describe how the organisation maintains high standards of research</w:t>
            </w:r>
          </w:p>
          <w:p w14:paraId="5609BB0E"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integrity and promotes positive research culture. It should include information on</w:t>
            </w:r>
          </w:p>
          <w:p w14:paraId="4E59DE54"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the support provided to researchers to understand standards, values and</w:t>
            </w:r>
          </w:p>
          <w:p w14:paraId="68B318FA"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behaviours, such as training, support and guidance for researchers at different</w:t>
            </w:r>
          </w:p>
          <w:p w14:paraId="39D20E34"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career stages/ disciplines. You may find it helpful to consider the following broad</w:t>
            </w:r>
          </w:p>
          <w:p w14:paraId="4A77C37F" w14:textId="77777777" w:rsidR="005D730F" w:rsidRPr="006A4754" w:rsidRDefault="005D730F" w:rsidP="005D730F">
            <w:pPr>
              <w:spacing w:after="40" w:line="240" w:lineRule="auto"/>
              <w:rPr>
                <w:rFonts w:asciiTheme="minorHAnsi" w:hAnsiTheme="minorHAnsi" w:cs="Arial"/>
                <w:sz w:val="22"/>
                <w:szCs w:val="22"/>
              </w:rPr>
            </w:pPr>
            <w:r w:rsidRPr="006A4754">
              <w:rPr>
                <w:rFonts w:asciiTheme="minorHAnsi" w:hAnsiTheme="minorHAnsi" w:cs="Arial"/>
                <w:sz w:val="22"/>
                <w:szCs w:val="22"/>
              </w:rPr>
              <w:t>headings:</w:t>
            </w:r>
          </w:p>
          <w:p w14:paraId="6F93BA79" w14:textId="77777777" w:rsidR="005D730F" w:rsidRPr="006A4754" w:rsidRDefault="005D730F" w:rsidP="005D730F">
            <w:pPr>
              <w:spacing w:line="240" w:lineRule="auto"/>
              <w:ind w:left="720"/>
              <w:rPr>
                <w:rFonts w:asciiTheme="minorHAnsi" w:hAnsiTheme="minorHAnsi" w:cs="Arial"/>
                <w:sz w:val="22"/>
                <w:szCs w:val="22"/>
              </w:rPr>
            </w:pPr>
            <w:r w:rsidRPr="006A4754">
              <w:rPr>
                <w:rFonts w:asciiTheme="minorHAnsi" w:hAnsiTheme="minorHAnsi" w:cs="Arial"/>
                <w:sz w:val="22"/>
                <w:szCs w:val="22"/>
              </w:rPr>
              <w:t>• Policies and systems</w:t>
            </w:r>
          </w:p>
          <w:p w14:paraId="11659DE9" w14:textId="77777777" w:rsidR="005D730F" w:rsidRPr="006A4754" w:rsidRDefault="005D730F" w:rsidP="005D730F">
            <w:pPr>
              <w:spacing w:line="240" w:lineRule="auto"/>
              <w:ind w:left="720"/>
              <w:rPr>
                <w:rFonts w:asciiTheme="minorHAnsi" w:hAnsiTheme="minorHAnsi" w:cs="Arial"/>
                <w:sz w:val="22"/>
                <w:szCs w:val="22"/>
              </w:rPr>
            </w:pPr>
            <w:r w:rsidRPr="006A4754">
              <w:rPr>
                <w:rFonts w:asciiTheme="minorHAnsi" w:hAnsiTheme="minorHAnsi" w:cs="Arial"/>
                <w:sz w:val="22"/>
                <w:szCs w:val="22"/>
              </w:rPr>
              <w:t>• Communications and engagement</w:t>
            </w:r>
          </w:p>
          <w:p w14:paraId="0267A121" w14:textId="77777777" w:rsidR="005D730F" w:rsidRPr="006A4754" w:rsidRDefault="005D730F" w:rsidP="005D730F">
            <w:pPr>
              <w:spacing w:line="240" w:lineRule="auto"/>
              <w:ind w:left="720"/>
              <w:rPr>
                <w:rFonts w:asciiTheme="minorHAnsi" w:hAnsiTheme="minorHAnsi" w:cs="Arial"/>
                <w:sz w:val="22"/>
                <w:szCs w:val="22"/>
              </w:rPr>
            </w:pPr>
            <w:r w:rsidRPr="006A4754">
              <w:rPr>
                <w:rFonts w:asciiTheme="minorHAnsi" w:hAnsiTheme="minorHAnsi" w:cs="Arial"/>
                <w:sz w:val="22"/>
                <w:szCs w:val="22"/>
              </w:rPr>
              <w:t>• Culture, development and leadership</w:t>
            </w:r>
          </w:p>
          <w:p w14:paraId="7C00E6A8" w14:textId="5C9D2C47" w:rsidR="00BF7172" w:rsidRPr="006A4754" w:rsidRDefault="005D730F" w:rsidP="005D730F">
            <w:pPr>
              <w:spacing w:line="240" w:lineRule="auto"/>
              <w:ind w:left="720"/>
              <w:rPr>
                <w:rFonts w:asciiTheme="minorHAnsi" w:hAnsiTheme="minorHAnsi" w:cs="Arial"/>
                <w:b/>
                <w:bCs/>
                <w:sz w:val="22"/>
                <w:szCs w:val="22"/>
              </w:rPr>
            </w:pPr>
            <w:r w:rsidRPr="006A4754">
              <w:rPr>
                <w:rFonts w:asciiTheme="minorHAnsi" w:hAnsiTheme="minorHAnsi" w:cs="Arial"/>
                <w:sz w:val="22"/>
                <w:szCs w:val="22"/>
              </w:rPr>
              <w:t>• Monitoring and reporting</w:t>
            </w:r>
          </w:p>
        </w:tc>
      </w:tr>
      <w:tr w:rsidR="005D730F" w:rsidRPr="006A4754" w14:paraId="0E7BA5EE" w14:textId="77777777" w:rsidTr="007D58F1">
        <w:tc>
          <w:tcPr>
            <w:tcW w:w="8613" w:type="dxa"/>
          </w:tcPr>
          <w:p w14:paraId="6810A70F" w14:textId="090821E2" w:rsidR="00D77135" w:rsidRPr="00D77135" w:rsidRDefault="005D730F" w:rsidP="00D77135">
            <w:pPr>
              <w:pStyle w:val="Heading3"/>
              <w:rPr>
                <w:rFonts w:asciiTheme="minorHAnsi" w:hAnsiTheme="minorHAnsi" w:cs="Arial"/>
                <w:b w:val="0"/>
                <w:bCs w:val="0"/>
                <w:color w:val="auto"/>
                <w:sz w:val="24"/>
                <w:szCs w:val="24"/>
                <w:u w:val="single"/>
              </w:rPr>
            </w:pPr>
            <w:r w:rsidRPr="006A4754">
              <w:rPr>
                <w:rFonts w:asciiTheme="minorHAnsi" w:hAnsiTheme="minorHAnsi" w:cs="Arial"/>
                <w:color w:val="auto"/>
                <w:sz w:val="24"/>
                <w:szCs w:val="24"/>
                <w:u w:val="single"/>
              </w:rPr>
              <w:lastRenderedPageBreak/>
              <w:t xml:space="preserve">Policies and Systems </w:t>
            </w:r>
          </w:p>
          <w:p w14:paraId="61E5CCE7" w14:textId="780CFF7F" w:rsidR="00D77135" w:rsidRPr="00D77135" w:rsidRDefault="00D77135" w:rsidP="00D77135">
            <w:pPr>
              <w:rPr>
                <w:rFonts w:asciiTheme="minorHAnsi" w:hAnsiTheme="minorHAnsi" w:cs="Arial"/>
                <w:sz w:val="22"/>
                <w:szCs w:val="22"/>
              </w:rPr>
            </w:pPr>
            <w:r w:rsidRPr="00D77135">
              <w:rPr>
                <w:rFonts w:asciiTheme="minorHAnsi" w:hAnsiTheme="minorHAnsi" w:cs="Arial"/>
                <w:sz w:val="22"/>
                <w:szCs w:val="22"/>
              </w:rPr>
              <w:t>In 2024, the University launched the Research Ethics system for all staff and students involved in projects requiring ethical approval, as outlined in the University’s Research Ethics Policy. This online system streamlines the ethics assessment process, categori</w:t>
            </w:r>
            <w:r w:rsidR="00BA5355" w:rsidRPr="006A4754">
              <w:rPr>
                <w:rFonts w:asciiTheme="minorHAnsi" w:hAnsiTheme="minorHAnsi" w:cs="Arial"/>
                <w:sz w:val="22"/>
                <w:szCs w:val="22"/>
              </w:rPr>
              <w:t>s</w:t>
            </w:r>
            <w:r w:rsidRPr="00D77135">
              <w:rPr>
                <w:rFonts w:asciiTheme="minorHAnsi" w:hAnsiTheme="minorHAnsi" w:cs="Arial"/>
                <w:sz w:val="22"/>
                <w:szCs w:val="22"/>
              </w:rPr>
              <w:t xml:space="preserve">es research risks, facilitates independent review, and enhances transparency, ensuring that risks are regularly monitored and reported. The next phase of this system’s development will see the introduction of the Grant Management System, which will incorporate </w:t>
            </w:r>
            <w:r w:rsidR="00BA5355" w:rsidRPr="006A4754">
              <w:rPr>
                <w:rFonts w:asciiTheme="minorHAnsi" w:hAnsiTheme="minorHAnsi" w:cs="Arial"/>
                <w:sz w:val="22"/>
                <w:szCs w:val="22"/>
              </w:rPr>
              <w:t>procedures,</w:t>
            </w:r>
            <w:r w:rsidRPr="00D77135">
              <w:rPr>
                <w:rFonts w:asciiTheme="minorHAnsi" w:hAnsiTheme="minorHAnsi" w:cs="Arial"/>
                <w:sz w:val="22"/>
                <w:szCs w:val="22"/>
              </w:rPr>
              <w:t xml:space="preserve"> and due diligence checks to ensure that all funded research at the University undergoes appropriate responsible research reviews. Wrexham University also upholds a comprehensive range of policies, procedures, and guidance documents that govern research integrity, reinforcing our commitment to the core values of the </w:t>
            </w:r>
            <w:r w:rsidRPr="00D77135">
              <w:rPr>
                <w:rFonts w:asciiTheme="minorHAnsi" w:hAnsiTheme="minorHAnsi" w:cs="Arial"/>
                <w:i/>
                <w:iCs/>
                <w:sz w:val="22"/>
                <w:szCs w:val="22"/>
              </w:rPr>
              <w:t>Concordat to Support Research Integrity</w:t>
            </w:r>
            <w:r w:rsidRPr="00D77135">
              <w:rPr>
                <w:rFonts w:asciiTheme="minorHAnsi" w:hAnsiTheme="minorHAnsi" w:cs="Arial"/>
                <w:sz w:val="22"/>
                <w:szCs w:val="22"/>
              </w:rPr>
              <w:t xml:space="preserve"> and ensuring alignment with its principles in all aspects of research practice.</w:t>
            </w:r>
          </w:p>
          <w:p w14:paraId="699BD247" w14:textId="62E6673F" w:rsidR="005D730F" w:rsidRPr="006A4754" w:rsidRDefault="005D730F" w:rsidP="00BA5355">
            <w:pPr>
              <w:pStyle w:val="Heading3"/>
              <w:rPr>
                <w:rFonts w:asciiTheme="minorHAnsi" w:hAnsiTheme="minorHAnsi"/>
                <w:sz w:val="24"/>
                <w:szCs w:val="24"/>
                <w:u w:val="single"/>
              </w:rPr>
            </w:pPr>
            <w:r w:rsidRPr="006A4754">
              <w:rPr>
                <w:rFonts w:asciiTheme="minorHAnsi" w:hAnsiTheme="minorHAnsi"/>
                <w:sz w:val="24"/>
                <w:szCs w:val="24"/>
                <w:u w:val="single"/>
              </w:rPr>
              <w:t>Communications and Engagement</w:t>
            </w:r>
          </w:p>
          <w:p w14:paraId="6EA7D49D" w14:textId="2488043A" w:rsidR="00BA5355" w:rsidRPr="00AC4B27" w:rsidRDefault="00BA5355" w:rsidP="00BA5355">
            <w:pPr>
              <w:rPr>
                <w:rFonts w:asciiTheme="minorHAnsi" w:hAnsiTheme="minorHAnsi"/>
                <w:sz w:val="22"/>
                <w:szCs w:val="22"/>
              </w:rPr>
            </w:pPr>
            <w:r w:rsidRPr="00AC4B27">
              <w:rPr>
                <w:rFonts w:asciiTheme="minorHAnsi" w:hAnsiTheme="minorHAnsi"/>
                <w:sz w:val="22"/>
                <w:szCs w:val="22"/>
              </w:rPr>
              <w:t xml:space="preserve">All staff and Postgraduate Research (PGR) students receive a comprehensive research induction when they join the University. This induction includes an introduction to the University's commitment to the </w:t>
            </w:r>
            <w:r w:rsidRPr="00AC4B27">
              <w:rPr>
                <w:rFonts w:asciiTheme="minorHAnsi" w:hAnsiTheme="minorHAnsi"/>
                <w:i/>
                <w:iCs/>
                <w:sz w:val="22"/>
                <w:szCs w:val="22"/>
              </w:rPr>
              <w:t>Concordat to Support Research Integrity</w:t>
            </w:r>
            <w:r w:rsidRPr="00AC4B27">
              <w:rPr>
                <w:rFonts w:asciiTheme="minorHAnsi" w:hAnsiTheme="minorHAnsi"/>
                <w:sz w:val="22"/>
                <w:szCs w:val="22"/>
              </w:rPr>
              <w:t xml:space="preserve"> and the </w:t>
            </w:r>
            <w:r w:rsidRPr="00AC4B27">
              <w:rPr>
                <w:rFonts w:asciiTheme="minorHAnsi" w:hAnsiTheme="minorHAnsi"/>
                <w:i/>
                <w:iCs/>
                <w:sz w:val="22"/>
                <w:szCs w:val="22"/>
              </w:rPr>
              <w:t>Concordat to Support the Career Development of Researchers</w:t>
            </w:r>
            <w:r w:rsidRPr="00AC4B27">
              <w:rPr>
                <w:rFonts w:asciiTheme="minorHAnsi" w:hAnsiTheme="minorHAnsi"/>
                <w:sz w:val="22"/>
                <w:szCs w:val="22"/>
              </w:rPr>
              <w:t xml:space="preserve">. The Research Office is responsible for keeping all staff and PGR students informed about updates to policies and procedures, sector news, training and development opportunities, and research successes. This is done through various communication channels, including the </w:t>
            </w:r>
            <w:r w:rsidRPr="00AC4B27">
              <w:rPr>
                <w:rFonts w:asciiTheme="minorHAnsi" w:hAnsiTheme="minorHAnsi"/>
                <w:i/>
                <w:iCs/>
                <w:sz w:val="22"/>
                <w:szCs w:val="22"/>
              </w:rPr>
              <w:t>Research Monthly</w:t>
            </w:r>
            <w:r w:rsidRPr="00AC4B27">
              <w:rPr>
                <w:rFonts w:asciiTheme="minorHAnsi" w:hAnsiTheme="minorHAnsi"/>
                <w:sz w:val="22"/>
                <w:szCs w:val="22"/>
              </w:rPr>
              <w:t xml:space="preserve"> Email Bulletin, a bi-annual Research Newsletter, internal weekly </w:t>
            </w:r>
            <w:r w:rsidRPr="00AC4B27">
              <w:rPr>
                <w:rFonts w:asciiTheme="minorHAnsi" w:hAnsiTheme="minorHAnsi"/>
                <w:i/>
                <w:iCs/>
                <w:sz w:val="22"/>
                <w:szCs w:val="22"/>
              </w:rPr>
              <w:t>Campus Talks</w:t>
            </w:r>
            <w:r w:rsidRPr="00AC4B27">
              <w:rPr>
                <w:rFonts w:asciiTheme="minorHAnsi" w:hAnsiTheme="minorHAnsi"/>
                <w:sz w:val="22"/>
                <w:szCs w:val="22"/>
              </w:rPr>
              <w:t xml:space="preserve">, social media, and the internal </w:t>
            </w:r>
            <w:r w:rsidRPr="00AC4B27">
              <w:rPr>
                <w:rFonts w:asciiTheme="minorHAnsi" w:hAnsiTheme="minorHAnsi"/>
                <w:i/>
                <w:iCs/>
                <w:sz w:val="22"/>
                <w:szCs w:val="22"/>
              </w:rPr>
              <w:t>Research at Wrexham</w:t>
            </w:r>
            <w:r w:rsidRPr="00AC4B27">
              <w:rPr>
                <w:rFonts w:asciiTheme="minorHAnsi" w:hAnsiTheme="minorHAnsi"/>
                <w:sz w:val="22"/>
                <w:szCs w:val="22"/>
              </w:rPr>
              <w:t xml:space="preserve"> Teams page. Additionally, the Research Office hosts an </w:t>
            </w:r>
            <w:r w:rsidRPr="00AC4B27">
              <w:rPr>
                <w:rFonts w:asciiTheme="minorHAnsi" w:hAnsiTheme="minorHAnsi"/>
                <w:i/>
                <w:iCs/>
                <w:sz w:val="22"/>
                <w:szCs w:val="22"/>
              </w:rPr>
              <w:t>Open House for Research</w:t>
            </w:r>
            <w:r w:rsidRPr="00AC4B27">
              <w:rPr>
                <w:rFonts w:asciiTheme="minorHAnsi" w:hAnsiTheme="minorHAnsi"/>
                <w:sz w:val="22"/>
                <w:szCs w:val="22"/>
              </w:rPr>
              <w:t xml:space="preserve"> four times a year, providing an inclusive space for staff and students to share their research through 6-minute presentations. The Office also collaborates with faculties and departments to facilitate their own research seminars throughout the academic year. The </w:t>
            </w:r>
            <w:r w:rsidRPr="00AC4B27">
              <w:rPr>
                <w:rFonts w:asciiTheme="minorHAnsi" w:hAnsiTheme="minorHAnsi"/>
                <w:i/>
                <w:iCs/>
                <w:sz w:val="22"/>
                <w:szCs w:val="22"/>
              </w:rPr>
              <w:t>Wrexham Talks Research Public Lecture Series</w:t>
            </w:r>
            <w:r w:rsidRPr="00AC4B27">
              <w:rPr>
                <w:rFonts w:asciiTheme="minorHAnsi" w:hAnsiTheme="minorHAnsi"/>
                <w:sz w:val="22"/>
                <w:szCs w:val="22"/>
              </w:rPr>
              <w:t xml:space="preserve"> continues to grow, offering an accessible platform for students, academics, and the local community to engage with research at the University. Meanwhile, the annual</w:t>
            </w:r>
            <w:r w:rsidRPr="00AC4B27">
              <w:rPr>
                <w:rFonts w:asciiTheme="minorHAnsi" w:hAnsiTheme="minorHAnsi"/>
                <w:i/>
                <w:iCs/>
                <w:sz w:val="22"/>
                <w:szCs w:val="22"/>
              </w:rPr>
              <w:t xml:space="preserve"> Visualising Research Competition </w:t>
            </w:r>
            <w:r w:rsidRPr="00AC4B27">
              <w:rPr>
                <w:rFonts w:asciiTheme="minorHAnsi" w:hAnsiTheme="minorHAnsi"/>
                <w:sz w:val="22"/>
                <w:szCs w:val="22"/>
              </w:rPr>
              <w:t xml:space="preserve">encourages staff and PGR students to submit images that encapsulate the essence of their research. Wrexham University hosts two staff </w:t>
            </w:r>
            <w:proofErr w:type="gramStart"/>
            <w:r w:rsidRPr="00AC4B27">
              <w:rPr>
                <w:rFonts w:asciiTheme="minorHAnsi" w:hAnsiTheme="minorHAnsi"/>
                <w:sz w:val="22"/>
                <w:szCs w:val="22"/>
              </w:rPr>
              <w:t>conferences</w:t>
            </w:r>
            <w:proofErr w:type="gramEnd"/>
            <w:r w:rsidRPr="00AC4B27">
              <w:rPr>
                <w:rFonts w:asciiTheme="minorHAnsi" w:hAnsiTheme="minorHAnsi"/>
                <w:sz w:val="22"/>
                <w:szCs w:val="22"/>
              </w:rPr>
              <w:t xml:space="preserve"> each year: </w:t>
            </w:r>
            <w:r w:rsidRPr="00AC4B27">
              <w:rPr>
                <w:rFonts w:asciiTheme="minorHAnsi" w:hAnsiTheme="minorHAnsi"/>
                <w:i/>
                <w:iCs/>
                <w:sz w:val="22"/>
                <w:szCs w:val="22"/>
              </w:rPr>
              <w:t>Engage</w:t>
            </w:r>
            <w:r w:rsidRPr="00AC4B27">
              <w:rPr>
                <w:rFonts w:asciiTheme="minorHAnsi" w:hAnsiTheme="minorHAnsi"/>
                <w:sz w:val="22"/>
                <w:szCs w:val="22"/>
              </w:rPr>
              <w:t xml:space="preserve"> and </w:t>
            </w:r>
            <w:r w:rsidRPr="00AC4B27">
              <w:rPr>
                <w:rFonts w:asciiTheme="minorHAnsi" w:hAnsiTheme="minorHAnsi"/>
                <w:i/>
                <w:iCs/>
                <w:sz w:val="22"/>
                <w:szCs w:val="22"/>
              </w:rPr>
              <w:t>Springboard</w:t>
            </w:r>
            <w:r w:rsidRPr="00AC4B27">
              <w:rPr>
                <w:rFonts w:asciiTheme="minorHAnsi" w:hAnsiTheme="minorHAnsi"/>
                <w:sz w:val="22"/>
                <w:szCs w:val="22"/>
              </w:rPr>
              <w:t>. Both conferences provide opportunities to share best practices across the University, with the second focusing specifically on research and innovation. This inclusive approach emphasises our commitment to promoting a positive and transparent research culture at Wrexham University, fostering an open environment for researchers to collectively share and discuss ongoing projects and ideas in alignment with the principles of research integrity.</w:t>
            </w:r>
          </w:p>
          <w:p w14:paraId="13413C28" w14:textId="23F0F9B2" w:rsidR="005D730F" w:rsidRPr="006A4754" w:rsidRDefault="005D730F" w:rsidP="00AF5DFD">
            <w:pPr>
              <w:pStyle w:val="Heading3"/>
              <w:rPr>
                <w:rFonts w:asciiTheme="minorHAnsi" w:hAnsiTheme="minorHAnsi"/>
                <w:sz w:val="24"/>
                <w:szCs w:val="24"/>
                <w:u w:val="single"/>
              </w:rPr>
            </w:pPr>
            <w:r w:rsidRPr="006A4754">
              <w:rPr>
                <w:rFonts w:asciiTheme="minorHAnsi" w:hAnsiTheme="minorHAnsi"/>
                <w:sz w:val="24"/>
                <w:szCs w:val="24"/>
                <w:u w:val="single"/>
              </w:rPr>
              <w:t>Culture, development, and leadership</w:t>
            </w:r>
          </w:p>
          <w:p w14:paraId="68434180" w14:textId="77777777" w:rsidR="00AF5DFD" w:rsidRPr="001E5196" w:rsidRDefault="00AF5DFD" w:rsidP="00AF5DFD">
            <w:pPr>
              <w:pStyle w:val="BodyText"/>
              <w:rPr>
                <w:rFonts w:asciiTheme="minorHAnsi" w:hAnsiTheme="minorHAnsi"/>
                <w:sz w:val="22"/>
                <w:szCs w:val="22"/>
              </w:rPr>
            </w:pPr>
            <w:r w:rsidRPr="001E5196">
              <w:rPr>
                <w:rFonts w:asciiTheme="minorHAnsi" w:hAnsiTheme="minorHAnsi"/>
                <w:sz w:val="22"/>
                <w:szCs w:val="22"/>
              </w:rPr>
              <w:lastRenderedPageBreak/>
              <w:t xml:space="preserve">The University’s Research Committee is responsible for overseeing the integrity of research conducted on behalf of the Academic Board. The Named Person for Research Integrity at the University is the Pro-Vice-Chancellor for Research, Professor Richard Day. The University understands that concerns related to research integrity can be complex and sensitive, potentially impacting the emotional and mental well-being of those involved. Anyone wishing to confidentially raise concerns about the conduct or integrity of research conducted under the University’s auspices can do so by contacting either the Named Person for Research Integrity, Professor Richard Day, the Head of Research Services, Frances Thomason, or the University Research Integrity Champions, Professor Karen Heald and Professor Wulf Livingston. </w:t>
            </w:r>
          </w:p>
          <w:p w14:paraId="55DD2107" w14:textId="0A5133F7" w:rsidR="00AF5DFD" w:rsidRPr="001E5196" w:rsidRDefault="00AF5DFD" w:rsidP="00AF5DFD">
            <w:pPr>
              <w:pStyle w:val="BodyText"/>
              <w:rPr>
                <w:rFonts w:asciiTheme="minorHAnsi" w:hAnsiTheme="minorHAnsi"/>
                <w:sz w:val="22"/>
                <w:szCs w:val="22"/>
              </w:rPr>
            </w:pPr>
            <w:r w:rsidRPr="001E5196">
              <w:rPr>
                <w:rFonts w:asciiTheme="minorHAnsi" w:hAnsiTheme="minorHAnsi"/>
                <w:sz w:val="22"/>
                <w:szCs w:val="22"/>
              </w:rPr>
              <w:t>Wrexham University believes that every member of the research community has a role in fostering a positive and inclusive research culture. In 2021, the University became a signatory to the Concordat to Support the Career Development of Researchers and was awarded the HR Excellence in Research accolade for a period of 10 years in 2024. A working group of Concordat champions has been established, comprising researchers, research students, and professional service staff from across the University. This group actively reviews the culture and environment for all researchers at the University.</w:t>
            </w:r>
          </w:p>
          <w:p w14:paraId="5C16A3A6" w14:textId="77777777" w:rsidR="005D730F" w:rsidRPr="006A4754" w:rsidRDefault="005D730F" w:rsidP="005D730F">
            <w:pPr>
              <w:pStyle w:val="Heading3"/>
              <w:rPr>
                <w:rFonts w:asciiTheme="minorHAnsi" w:hAnsiTheme="minorHAnsi" w:cs="Arial"/>
                <w:b w:val="0"/>
                <w:bCs w:val="0"/>
                <w:color w:val="auto"/>
                <w:sz w:val="24"/>
                <w:szCs w:val="24"/>
              </w:rPr>
            </w:pPr>
            <w:r w:rsidRPr="006A4754">
              <w:rPr>
                <w:rFonts w:asciiTheme="minorHAnsi" w:hAnsiTheme="minorHAnsi" w:cs="Arial"/>
                <w:color w:val="auto"/>
                <w:sz w:val="24"/>
                <w:szCs w:val="24"/>
              </w:rPr>
              <w:t>Monitoring and reporting</w:t>
            </w:r>
          </w:p>
          <w:p w14:paraId="591CBA80" w14:textId="77777777" w:rsidR="00A76D0D" w:rsidRPr="00E81D3D" w:rsidRDefault="00A76D0D" w:rsidP="00A76D0D">
            <w:pPr>
              <w:rPr>
                <w:rFonts w:asciiTheme="minorHAnsi" w:hAnsiTheme="minorHAnsi"/>
                <w:sz w:val="22"/>
                <w:szCs w:val="22"/>
              </w:rPr>
            </w:pPr>
            <w:r w:rsidRPr="00E81D3D">
              <w:rPr>
                <w:rFonts w:asciiTheme="minorHAnsi" w:hAnsiTheme="minorHAnsi"/>
                <w:sz w:val="22"/>
                <w:szCs w:val="22"/>
              </w:rPr>
              <w:t xml:space="preserve">The Research Committee meets four times a year, with two standing agenda items: </w:t>
            </w:r>
            <w:r w:rsidRPr="00E81D3D">
              <w:rPr>
                <w:rFonts w:asciiTheme="minorHAnsi" w:hAnsiTheme="minorHAnsi"/>
                <w:i/>
                <w:iCs/>
                <w:sz w:val="22"/>
                <w:szCs w:val="22"/>
              </w:rPr>
              <w:t>Review of Research Misconduct Policy and Cases</w:t>
            </w:r>
            <w:r w:rsidRPr="00E81D3D">
              <w:rPr>
                <w:rFonts w:asciiTheme="minorHAnsi" w:hAnsiTheme="minorHAnsi"/>
                <w:sz w:val="22"/>
                <w:szCs w:val="22"/>
              </w:rPr>
              <w:t xml:space="preserve"> and </w:t>
            </w:r>
            <w:r w:rsidRPr="00E81D3D">
              <w:rPr>
                <w:rFonts w:asciiTheme="minorHAnsi" w:hAnsiTheme="minorHAnsi"/>
                <w:i/>
                <w:iCs/>
                <w:sz w:val="22"/>
                <w:szCs w:val="22"/>
              </w:rPr>
              <w:t>Review of Promoting Research Integrity</w:t>
            </w:r>
            <w:r w:rsidRPr="00E81D3D">
              <w:rPr>
                <w:rFonts w:asciiTheme="minorHAnsi" w:hAnsiTheme="minorHAnsi"/>
                <w:sz w:val="22"/>
                <w:szCs w:val="22"/>
              </w:rPr>
              <w:t xml:space="preserve">. </w:t>
            </w:r>
          </w:p>
          <w:p w14:paraId="2319A46A" w14:textId="77777777" w:rsidR="00A76D0D" w:rsidRPr="00E81D3D" w:rsidRDefault="00A76D0D" w:rsidP="00A76D0D">
            <w:pPr>
              <w:rPr>
                <w:rFonts w:asciiTheme="minorHAnsi" w:hAnsiTheme="minorHAnsi"/>
                <w:sz w:val="22"/>
                <w:szCs w:val="22"/>
              </w:rPr>
            </w:pPr>
            <w:r w:rsidRPr="00E81D3D">
              <w:rPr>
                <w:rFonts w:asciiTheme="minorHAnsi" w:hAnsiTheme="minorHAnsi"/>
                <w:sz w:val="22"/>
                <w:szCs w:val="22"/>
              </w:rPr>
              <w:t xml:space="preserve">The University Research Ethics Committee meets monthly to review research ethics applications considered to present "more than minimal risk." The Faculty Research Ethics Committees review applications for "minimal risk" research projects remotely and convene on an ad hoc basis. The Chairs of the Faculty Research Ethics Committees also sit on the University Research Ethics Committee, where they produce reports on applications, concerns, and guidance. </w:t>
            </w:r>
          </w:p>
          <w:p w14:paraId="77BEB020" w14:textId="77777777" w:rsidR="00A76D0D" w:rsidRPr="00E81D3D" w:rsidRDefault="00A76D0D" w:rsidP="00A76D0D">
            <w:pPr>
              <w:rPr>
                <w:rFonts w:asciiTheme="minorHAnsi" w:hAnsiTheme="minorHAnsi"/>
                <w:sz w:val="22"/>
                <w:szCs w:val="22"/>
              </w:rPr>
            </w:pPr>
            <w:r w:rsidRPr="00E81D3D">
              <w:rPr>
                <w:rFonts w:asciiTheme="minorHAnsi" w:hAnsiTheme="minorHAnsi"/>
                <w:sz w:val="22"/>
                <w:szCs w:val="22"/>
              </w:rPr>
              <w:t xml:space="preserve">The Research Finance Officer, the University Research Degree Committee, and the University Research Ethics Committee produce a quarterly update report for the Research Committee. Additionally, the Research Committee reviews the University Research Strategy/Enabling Plan, the Concordat to Support the Career Development of Researchers Action Plan, and the Research Risk Registers on an annual basis. </w:t>
            </w:r>
          </w:p>
          <w:p w14:paraId="75AAB105" w14:textId="77777777" w:rsidR="00A76D0D" w:rsidRPr="0023785E" w:rsidRDefault="00A76D0D" w:rsidP="00A76D0D">
            <w:pPr>
              <w:rPr>
                <w:rFonts w:asciiTheme="minorHAnsi" w:hAnsiTheme="minorHAnsi"/>
                <w:sz w:val="22"/>
                <w:szCs w:val="22"/>
              </w:rPr>
            </w:pPr>
            <w:r w:rsidRPr="0023785E">
              <w:rPr>
                <w:rFonts w:asciiTheme="minorHAnsi" w:hAnsiTheme="minorHAnsi"/>
                <w:sz w:val="22"/>
                <w:szCs w:val="22"/>
              </w:rPr>
              <w:t xml:space="preserve">The Committee receives updated progress reports on all strategies and action plans, including those related to Research Integrity, the Research Excellence Framework, Postgraduate Experience, Impact and Communications, and Research Development. </w:t>
            </w:r>
          </w:p>
          <w:p w14:paraId="17B4E687" w14:textId="7D456ED5" w:rsidR="00054A61" w:rsidRPr="0023785E" w:rsidRDefault="00054A61" w:rsidP="00A76D0D">
            <w:pPr>
              <w:rPr>
                <w:rFonts w:asciiTheme="minorHAnsi" w:hAnsiTheme="minorHAnsi"/>
                <w:sz w:val="22"/>
                <w:szCs w:val="22"/>
              </w:rPr>
            </w:pPr>
            <w:r w:rsidRPr="0023785E">
              <w:rPr>
                <w:rFonts w:asciiTheme="minorHAnsi" w:hAnsiTheme="minorHAnsi"/>
                <w:sz w:val="22"/>
                <w:szCs w:val="22"/>
              </w:rPr>
              <w:t>The Committee receives updates on active research projects from the Associate Deans for Research of each Faculty, as well as from the Director of Research Institutes and Centres. The Research Office works closely with all academic staff to oversee the governance and support of research projects. Additionally, it aims to foster a positive environment, culture, and development opportunities for all academic staff.</w:t>
            </w:r>
          </w:p>
          <w:p w14:paraId="4656E428" w14:textId="1EF77E4C" w:rsidR="005D730F" w:rsidRPr="006A4754" w:rsidRDefault="00A76D0D" w:rsidP="00A76D0D">
            <w:pPr>
              <w:rPr>
                <w:rStyle w:val="HighlightBold"/>
                <w:rFonts w:asciiTheme="minorHAnsi" w:hAnsiTheme="minorHAnsi" w:cs="Arial"/>
                <w:b w:val="0"/>
                <w:bCs/>
                <w:sz w:val="22"/>
                <w:szCs w:val="22"/>
              </w:rPr>
            </w:pPr>
            <w:r w:rsidRPr="0023785E">
              <w:rPr>
                <w:rFonts w:asciiTheme="minorHAnsi" w:hAnsiTheme="minorHAnsi"/>
                <w:sz w:val="22"/>
                <w:szCs w:val="22"/>
              </w:rPr>
              <w:lastRenderedPageBreak/>
              <w:t>Staff development needs are identified through the annual Performance Development Review (PDR) process and the annual Personal Research Plans (PRP). All academic staff complete Personal Research Plans, which are submitted to the Head of Research Services. These plans serve to identify training and development needs for the academic community, highlight individual researcher concerns and challenges, and showcase the research strengths of the University.</w:t>
            </w:r>
          </w:p>
        </w:tc>
      </w:tr>
    </w:tbl>
    <w:p w14:paraId="3A47034C" w14:textId="77777777" w:rsidR="008724E6" w:rsidRPr="006A4754" w:rsidRDefault="008724E6"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129FD3AD" w14:textId="77777777" w:rsidTr="000848B5">
        <w:tc>
          <w:tcPr>
            <w:tcW w:w="8268" w:type="dxa"/>
          </w:tcPr>
          <w:p w14:paraId="0403A10D" w14:textId="77777777" w:rsidR="00073C98" w:rsidRPr="006A4754" w:rsidRDefault="00073C98" w:rsidP="000848B5">
            <w:pPr>
              <w:pStyle w:val="BodyText"/>
              <w:spacing w:after="360"/>
              <w:rPr>
                <w:rStyle w:val="HighlightBold"/>
                <w:rFonts w:asciiTheme="minorHAnsi" w:hAnsiTheme="minorHAnsi"/>
              </w:rPr>
            </w:pPr>
            <w:r w:rsidRPr="006A4754">
              <w:rPr>
                <w:rStyle w:val="HighlightBold"/>
                <w:rFonts w:asciiTheme="minorHAnsi" w:hAnsiTheme="minorHAnsi"/>
              </w:rPr>
              <w:t>2B</w:t>
            </w:r>
            <w:r w:rsidR="009D7816" w:rsidRPr="006A4754">
              <w:rPr>
                <w:rStyle w:val="HighlightBold"/>
                <w:rFonts w:asciiTheme="minorHAnsi" w:hAnsiTheme="minorHAnsi"/>
              </w:rPr>
              <w:t>.</w:t>
            </w:r>
            <w:r w:rsidRPr="006A4754">
              <w:rPr>
                <w:rStyle w:val="HighlightBold"/>
                <w:rFonts w:asciiTheme="minorHAnsi" w:hAnsiTheme="minorHAnsi"/>
              </w:rPr>
              <w:t xml:space="preserve"> Changes and developments during the period under review</w:t>
            </w:r>
          </w:p>
          <w:p w14:paraId="3A0EBDCC" w14:textId="77777777" w:rsidR="00416E90" w:rsidRPr="00D34C5C" w:rsidRDefault="00416E90" w:rsidP="000848B5">
            <w:pPr>
              <w:pStyle w:val="BodyText"/>
              <w:spacing w:after="360"/>
              <w:rPr>
                <w:rFonts w:asciiTheme="minorHAnsi" w:hAnsiTheme="minorHAnsi"/>
                <w:bCs/>
                <w:sz w:val="22"/>
                <w:szCs w:val="22"/>
              </w:rPr>
            </w:pPr>
            <w:r w:rsidRPr="00D34C5C">
              <w:rPr>
                <w:rFonts w:asciiTheme="minorHAnsi" w:hAnsiTheme="minorHAnsi"/>
                <w:bCs/>
                <w:sz w:val="22"/>
                <w:szCs w:val="22"/>
              </w:rPr>
              <w:t xml:space="preserve">In 2025, Wrexham University launched its new vision and strategy. Our goal for 2030 is to be recognised for "Excellence in the quality, relevance, and impact of our interdisciplinary research and enterprise—delivering successful innovation and transformation." As part of our 2030 vision and strategy, the University is committed to fostering an inclusive and interdisciplinary culture in research and enterprise. This culture aims to nurture and enhance the abilities of both staff and students to achieve excellent outcomes. We are dedicated to developing a growing portfolio of collaborative activities through joint bids, projects, and shared dissemination with academia, industry, and communities. Additionally, we provide strong support for our expanding community of research students and strive to deliver impactful, world-leading research, enterprise, innovation, and commercialisation that transforms both industry and society. </w:t>
            </w:r>
          </w:p>
          <w:p w14:paraId="3FFFEE94" w14:textId="77777777" w:rsidR="00416E90" w:rsidRPr="00D34C5C" w:rsidRDefault="00416E90" w:rsidP="000848B5">
            <w:pPr>
              <w:pStyle w:val="BodyText"/>
              <w:spacing w:after="360"/>
              <w:rPr>
                <w:rFonts w:asciiTheme="minorHAnsi" w:hAnsiTheme="minorHAnsi"/>
                <w:bCs/>
                <w:sz w:val="22"/>
                <w:szCs w:val="22"/>
              </w:rPr>
            </w:pPr>
            <w:r w:rsidRPr="00D34C5C">
              <w:rPr>
                <w:rFonts w:asciiTheme="minorHAnsi" w:hAnsiTheme="minorHAnsi"/>
                <w:bCs/>
                <w:sz w:val="22"/>
                <w:szCs w:val="22"/>
              </w:rPr>
              <w:t xml:space="preserve">With the launch of the new university vision and strategy, along with clearly defined research goals, the research enabling plan emphasises the importance of embedding the principles and culture of open research, research integrity, and responsible research and innovation as top priorities. </w:t>
            </w:r>
          </w:p>
          <w:p w14:paraId="2051D91A" w14:textId="5EE8423D" w:rsidR="00416E90"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 xml:space="preserve">The University Wrexham Research Ethics System was launched in October 2024 for all staff and students at Wrexham University. In the past year, the University has approved 1,629 applications submitted through the online ethics system. This initiative has highlighted the significance of ethical research, making it a fundamental aspect of the learning process at the University. Additionally, we have introduced a clear research ethics policy and procedure for all partners to follow, ensuring that our principles of good practice are integrated across all programmes and partnerships. </w:t>
            </w:r>
          </w:p>
          <w:p w14:paraId="7FA051FE" w14:textId="77777777" w:rsidR="00416E90"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 xml:space="preserve">The training and development program for 2024-25 was aligned with the Vitae Researcher Development Framework (RDF). A total of 33 researcher training sessions were delivered in 2024-25. The training topics included: Intellectual Property for Researchers &amp; Practitioners, Research Ethics Training for Supervisors of Taught Students, the Underpinning Values of Ethical Research, and Nurturing Ethical Engagement: Prioritising Wellbeing in Emotionally Distressing Research. The 2024-25 </w:t>
            </w:r>
            <w:r w:rsidRPr="004A48BE">
              <w:rPr>
                <w:rFonts w:asciiTheme="minorHAnsi" w:hAnsiTheme="minorHAnsi"/>
                <w:bCs/>
                <w:sz w:val="22"/>
                <w:szCs w:val="22"/>
              </w:rPr>
              <w:lastRenderedPageBreak/>
              <w:t xml:space="preserve">programme also featured a series of 25-minute ethics bitesize sessions focused on policy, procedure, and process. </w:t>
            </w:r>
          </w:p>
          <w:p w14:paraId="7577C31A" w14:textId="77777777" w:rsidR="00416E90"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 xml:space="preserve">In 2024, the University purchased the online training programme Research Integrity 2.0 through the Epigeum platform. This comprehensive training aims to reduce the risk of research misconduct, enhance confidence in published works, and fulfil the requirements of funding agencies. The training is available to all academic staff and postgraduate research students. Those enrolled in our Confident Researcher Programme must complete all modules of the online training within the first 18 months of their PhD journey. </w:t>
            </w:r>
          </w:p>
          <w:p w14:paraId="152BC89A" w14:textId="77777777" w:rsidR="0025193D"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 xml:space="preserve">In April 2025, the University published its Research Misconduct Policy and Procedure. This policy demonstrates our commitment to research integrity by providing clear, well-defined, and confidential mechanisms for reporting allegations of research misconduct. It includes robust, transparent, and fair processes for addressing such allegations, reflecting best practices. The policy and procedure were developed based on input from focus groups consisting of key academic staff across the institution, with documentation created in consultation with both internal and external experts. </w:t>
            </w:r>
          </w:p>
          <w:p w14:paraId="72D07B55" w14:textId="77777777" w:rsidR="0025193D"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 xml:space="preserve">Furthermore, the University has reviewed its corporate risk register over the past 12 months. The research component of the corporate risk register has been updated to address the associated risks of increasing research intensity and quality while maintaining integrity, promoting a positive culture, and ensuring adherence to research governance requirements across all student cohorts and staff. </w:t>
            </w:r>
          </w:p>
          <w:p w14:paraId="71497E1A" w14:textId="77777777" w:rsidR="0025193D" w:rsidRPr="004A48BE" w:rsidRDefault="00416E90" w:rsidP="000848B5">
            <w:pPr>
              <w:pStyle w:val="BodyText"/>
              <w:spacing w:after="360"/>
              <w:rPr>
                <w:rFonts w:asciiTheme="minorHAnsi" w:hAnsiTheme="minorHAnsi"/>
                <w:bCs/>
                <w:sz w:val="22"/>
                <w:szCs w:val="22"/>
              </w:rPr>
            </w:pPr>
            <w:r w:rsidRPr="004A48BE">
              <w:rPr>
                <w:rFonts w:asciiTheme="minorHAnsi" w:hAnsiTheme="minorHAnsi"/>
                <w:bCs/>
                <w:sz w:val="22"/>
                <w:szCs w:val="22"/>
              </w:rPr>
              <w:t>The University has formed an Export Control &amp; Trusted Research Task and Finish Group, further recogni</w:t>
            </w:r>
            <w:r w:rsidR="0025193D" w:rsidRPr="004A48BE">
              <w:rPr>
                <w:rFonts w:asciiTheme="minorHAnsi" w:hAnsiTheme="minorHAnsi"/>
                <w:bCs/>
                <w:sz w:val="22"/>
                <w:szCs w:val="22"/>
              </w:rPr>
              <w:t>s</w:t>
            </w:r>
            <w:r w:rsidRPr="004A48BE">
              <w:rPr>
                <w:rFonts w:asciiTheme="minorHAnsi" w:hAnsiTheme="minorHAnsi"/>
                <w:bCs/>
                <w:sz w:val="22"/>
                <w:szCs w:val="22"/>
              </w:rPr>
              <w:t>ing the importance of responsible research and innovation in creating a healthy research culture that is underpinned by best practice and research integrity.</w:t>
            </w:r>
          </w:p>
          <w:p w14:paraId="75888D40" w14:textId="0D1171DA" w:rsidR="00416E90" w:rsidRPr="006A4754" w:rsidRDefault="00416E90" w:rsidP="000848B5">
            <w:pPr>
              <w:pStyle w:val="BodyText"/>
              <w:spacing w:after="360"/>
              <w:rPr>
                <w:rFonts w:asciiTheme="minorHAnsi" w:hAnsiTheme="minorHAnsi"/>
                <w:bCs/>
              </w:rPr>
            </w:pPr>
            <w:r w:rsidRPr="004A48BE">
              <w:rPr>
                <w:rFonts w:asciiTheme="minorHAnsi" w:hAnsiTheme="minorHAnsi"/>
                <w:bCs/>
                <w:sz w:val="22"/>
                <w:szCs w:val="22"/>
              </w:rPr>
              <w:t xml:space="preserve"> In January 2024, an Action Plan was developed following a gap analysis of the 2019 Research Integrity Concordat. The University Research Committee is responsible for overseeing this action plan, which was last reviewed in May 2025. Most of the initiatives outlined in the plan have been completed, although some remain in progress and are yet to be confirmed. With the launch of the new Concordat to Support Research Integrity, published in April 2025, we will conduct a second review and gap analysis to ensure our compliance with the new principles by April 2026.</w:t>
            </w:r>
          </w:p>
        </w:tc>
      </w:tr>
    </w:tbl>
    <w:p w14:paraId="38213A5E" w14:textId="77777777" w:rsidR="00507B3B" w:rsidRPr="006A4754" w:rsidRDefault="00507B3B"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5059701A" w14:textId="77777777" w:rsidTr="000848B5">
        <w:tc>
          <w:tcPr>
            <w:tcW w:w="8268" w:type="dxa"/>
          </w:tcPr>
          <w:p w14:paraId="6DC8F6AC" w14:textId="77777777" w:rsidR="00073C98" w:rsidRPr="006A4754" w:rsidRDefault="00507B3B" w:rsidP="000848B5">
            <w:pPr>
              <w:pStyle w:val="BodyText"/>
              <w:spacing w:after="360"/>
              <w:rPr>
                <w:rStyle w:val="HighlightBold"/>
                <w:rFonts w:asciiTheme="minorHAnsi" w:hAnsiTheme="minorHAnsi"/>
              </w:rPr>
            </w:pPr>
            <w:r w:rsidRPr="006A4754">
              <w:rPr>
                <w:rFonts w:asciiTheme="minorHAnsi" w:hAnsiTheme="minorHAnsi"/>
              </w:rPr>
              <w:br w:type="page"/>
            </w:r>
            <w:r w:rsidR="00073C98" w:rsidRPr="006A4754">
              <w:rPr>
                <w:rStyle w:val="HighlightBold"/>
                <w:rFonts w:asciiTheme="minorHAnsi" w:hAnsiTheme="minorHAnsi"/>
              </w:rPr>
              <w:t>2C</w:t>
            </w:r>
            <w:r w:rsidR="009D7816" w:rsidRPr="006A4754">
              <w:rPr>
                <w:rStyle w:val="HighlightBold"/>
                <w:rFonts w:asciiTheme="minorHAnsi" w:hAnsiTheme="minorHAnsi"/>
              </w:rPr>
              <w:t>.</w:t>
            </w:r>
            <w:r w:rsidR="00073C98" w:rsidRPr="006A4754">
              <w:rPr>
                <w:rStyle w:val="HighlightBold"/>
                <w:rFonts w:asciiTheme="minorHAnsi" w:hAnsiTheme="minorHAnsi"/>
              </w:rPr>
              <w:t xml:space="preserve"> Reflections on progress and plans for future developments</w:t>
            </w:r>
          </w:p>
          <w:p w14:paraId="51AC0C1C" w14:textId="77777777" w:rsidR="00073C98" w:rsidRPr="006A4754" w:rsidRDefault="00073C98" w:rsidP="000848B5">
            <w:pPr>
              <w:pStyle w:val="BodyText"/>
              <w:spacing w:after="360"/>
              <w:rPr>
                <w:rFonts w:asciiTheme="minorHAnsi" w:hAnsiTheme="minorHAnsi"/>
              </w:rPr>
            </w:pPr>
            <w:r w:rsidRPr="006A4754">
              <w:rPr>
                <w:rFonts w:asciiTheme="minorHAnsi" w:hAnsiTheme="minorHAnsi"/>
              </w:rPr>
              <w:lastRenderedPageBreak/>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00073C98" w:rsidRPr="006A4754" w14:paraId="1CC31A6C" w14:textId="77777777" w:rsidTr="000848B5">
        <w:tc>
          <w:tcPr>
            <w:tcW w:w="8268" w:type="dxa"/>
          </w:tcPr>
          <w:p w14:paraId="15964F5A" w14:textId="10075224" w:rsidR="0019677A" w:rsidRPr="004A48BE" w:rsidRDefault="0019677A" w:rsidP="0019677A">
            <w:pPr>
              <w:pStyle w:val="Heading3"/>
              <w:rPr>
                <w:rFonts w:asciiTheme="minorHAnsi" w:hAnsiTheme="minorHAnsi" w:cs="Calibri"/>
                <w:b w:val="0"/>
                <w:bCs w:val="0"/>
                <w:sz w:val="22"/>
                <w:szCs w:val="22"/>
              </w:rPr>
            </w:pPr>
            <w:r w:rsidRPr="004A48BE">
              <w:rPr>
                <w:rFonts w:asciiTheme="minorHAnsi" w:hAnsiTheme="minorHAnsi" w:cs="Calibri"/>
                <w:b w:val="0"/>
                <w:bCs w:val="0"/>
                <w:sz w:val="22"/>
                <w:szCs w:val="22"/>
              </w:rPr>
              <w:lastRenderedPageBreak/>
              <w:t>Over the past year, the university has made significant progress in advancing research integrity and fostering a robust research culture. Prioritising research integrity as a central theme across all activities, with oversight from the Research Committee and Research Office, has proven to be essential. Research integrity and ethics are now viewed as core elements, supported by strong governance mechanism</w:t>
            </w:r>
            <w:r w:rsidR="00342B44">
              <w:rPr>
                <w:rFonts w:asciiTheme="minorHAnsi" w:hAnsiTheme="minorHAnsi" w:cs="Calibri"/>
                <w:b w:val="0"/>
                <w:bCs w:val="0"/>
                <w:sz w:val="22"/>
                <w:szCs w:val="22"/>
              </w:rPr>
              <w:t>.</w:t>
            </w:r>
          </w:p>
          <w:p w14:paraId="6AC545C4" w14:textId="0F2C7585" w:rsidR="0019677A" w:rsidRPr="004A48BE" w:rsidRDefault="0019677A" w:rsidP="0019677A">
            <w:pPr>
              <w:pStyle w:val="Heading3"/>
              <w:rPr>
                <w:rFonts w:asciiTheme="minorHAnsi" w:hAnsiTheme="minorHAnsi" w:cs="Calibri"/>
                <w:b w:val="0"/>
                <w:bCs w:val="0"/>
                <w:sz w:val="22"/>
                <w:szCs w:val="22"/>
              </w:rPr>
            </w:pPr>
            <w:r w:rsidRPr="004A48BE">
              <w:rPr>
                <w:rFonts w:asciiTheme="minorHAnsi" w:hAnsiTheme="minorHAnsi" w:cs="Calibri"/>
                <w:b w:val="0"/>
                <w:bCs w:val="0"/>
                <w:sz w:val="22"/>
                <w:szCs w:val="22"/>
              </w:rPr>
              <w:t xml:space="preserve">One of the key successes this year has been the implementation of a new research ethics system. This system has streamlined the process, providing clearer and more efficient pathways for the ethical review of research. The university now maintains comprehensive oversight of all research activities, from undergraduate projects to staff-led </w:t>
            </w:r>
            <w:r w:rsidR="00C620A9">
              <w:rPr>
                <w:rFonts w:asciiTheme="minorHAnsi" w:hAnsiTheme="minorHAnsi" w:cs="Calibri"/>
                <w:b w:val="0"/>
                <w:bCs w:val="0"/>
                <w:sz w:val="22"/>
                <w:szCs w:val="22"/>
              </w:rPr>
              <w:t>research.</w:t>
            </w:r>
            <w:r w:rsidRPr="004A48BE">
              <w:rPr>
                <w:rFonts w:asciiTheme="minorHAnsi" w:hAnsiTheme="minorHAnsi" w:cs="Calibri"/>
                <w:b w:val="0"/>
                <w:bCs w:val="0"/>
                <w:sz w:val="22"/>
                <w:szCs w:val="22"/>
              </w:rPr>
              <w:t xml:space="preserve"> This oversight ensures that every project undergoes an independent and thorough review, reinforcing the institution’s commitment to research ethics. Furthermore, integrating research ethics into the teaching and learning process has raised awareness and fostered a culture of responsibility and ethical research practices across all levels of the university.</w:t>
            </w:r>
          </w:p>
          <w:p w14:paraId="76020E0F" w14:textId="47E24D7C" w:rsidR="003230EC" w:rsidRDefault="003230EC" w:rsidP="00D606FE">
            <w:pPr>
              <w:pStyle w:val="BodyText"/>
              <w:rPr>
                <w:rFonts w:asciiTheme="minorHAnsi" w:eastAsia="Times New Roman" w:hAnsiTheme="minorHAnsi" w:cs="Calibri"/>
                <w:color w:val="000000"/>
                <w:sz w:val="22"/>
                <w:szCs w:val="22"/>
              </w:rPr>
            </w:pPr>
            <w:r w:rsidRPr="003230EC">
              <w:rPr>
                <w:rFonts w:asciiTheme="minorHAnsi" w:eastAsia="Times New Roman" w:hAnsiTheme="minorHAnsi" w:cs="Calibri"/>
                <w:color w:val="000000"/>
                <w:sz w:val="22"/>
                <w:szCs w:val="22"/>
              </w:rPr>
              <w:t>However, this year has also presented valuable opportunities for growth. The small but dedicated team has worked hard to manage an increasing workload, particularly as the volume of research ethics applications and queries continues to rise. These efforts, while demanding, have laid important groundwork and created momentum for future projects and strategies.</w:t>
            </w:r>
          </w:p>
          <w:p w14:paraId="3F2EC068" w14:textId="1BD92F8E" w:rsidR="00D606FE" w:rsidRPr="00C620A9" w:rsidRDefault="00D606FE" w:rsidP="00D606FE">
            <w:pPr>
              <w:pStyle w:val="BodyText"/>
              <w:rPr>
                <w:rFonts w:asciiTheme="minorHAnsi" w:hAnsiTheme="minorHAnsi" w:cs="Calibri"/>
                <w:sz w:val="22"/>
                <w:szCs w:val="22"/>
              </w:rPr>
            </w:pPr>
            <w:r w:rsidRPr="00C620A9">
              <w:rPr>
                <w:rFonts w:asciiTheme="minorHAnsi" w:hAnsiTheme="minorHAnsi" w:cs="Calibri"/>
                <w:sz w:val="22"/>
                <w:szCs w:val="22"/>
              </w:rPr>
              <w:t xml:space="preserve">As we look to the future, our commitment to strengthening research integrity and fostering a vibrant research culture remains a central focus for the university. We are excited to build upon the foundations established in the past year as we continue to advance key initiatives that support ethical research practices and the development of a robust research environment. </w:t>
            </w:r>
          </w:p>
          <w:p w14:paraId="733377F4" w14:textId="77777777" w:rsidR="00D606FE" w:rsidRPr="00DF0725" w:rsidRDefault="00D606FE" w:rsidP="00D606FE">
            <w:pPr>
              <w:pStyle w:val="BodyText"/>
              <w:rPr>
                <w:rFonts w:asciiTheme="minorHAnsi" w:hAnsiTheme="minorHAnsi" w:cs="Calibri"/>
                <w:sz w:val="22"/>
                <w:szCs w:val="22"/>
              </w:rPr>
            </w:pPr>
            <w:r w:rsidRPr="00DF0725">
              <w:rPr>
                <w:rFonts w:asciiTheme="minorHAnsi" w:hAnsiTheme="minorHAnsi" w:cs="Calibri"/>
                <w:sz w:val="22"/>
                <w:szCs w:val="22"/>
              </w:rPr>
              <w:t xml:space="preserve">We are in the process of finalising a comprehensive Research Integrity Policy that will set clear guidelines and expectations for all researchers at the university. By formalising these standards, we aim to create a transparent and accountable research environment where integrity is central to every project. In the evolving landscape of global research, ensuring compliance with export control regulations and safeguarding trusted research is more important than ever. We will continue to prioritise these critical areas by building on our existing frameworks and establishing new policies and procedures. Our commitment to openness and transparency in research will be reinforced by enhancing our open access processes. We are working to streamline and promote both open access publication opportunities and open access data, ensuring that the results of our research are freely available to the broader academic community and the public. </w:t>
            </w:r>
          </w:p>
          <w:p w14:paraId="122E7ECC" w14:textId="1362DEA6" w:rsidR="00D606FE" w:rsidRPr="006A4754" w:rsidRDefault="00D606FE" w:rsidP="00D606FE">
            <w:pPr>
              <w:pStyle w:val="BodyText"/>
              <w:rPr>
                <w:rFonts w:asciiTheme="minorHAnsi" w:hAnsiTheme="minorHAnsi"/>
              </w:rPr>
            </w:pPr>
            <w:r w:rsidRPr="001E67BD">
              <w:rPr>
                <w:rFonts w:asciiTheme="minorHAnsi" w:hAnsiTheme="minorHAnsi" w:cs="Calibri"/>
                <w:sz w:val="22"/>
                <w:szCs w:val="22"/>
              </w:rPr>
              <w:lastRenderedPageBreak/>
              <w:t>Strong leadership is essential for driving research excellence, and we recogni</w:t>
            </w:r>
            <w:r w:rsidR="001E67BD">
              <w:rPr>
                <w:rFonts w:asciiTheme="minorHAnsi" w:hAnsiTheme="minorHAnsi" w:cs="Calibri"/>
                <w:sz w:val="22"/>
                <w:szCs w:val="22"/>
              </w:rPr>
              <w:t>s</w:t>
            </w:r>
            <w:r w:rsidRPr="001E67BD">
              <w:rPr>
                <w:rFonts w:asciiTheme="minorHAnsi" w:hAnsiTheme="minorHAnsi" w:cs="Calibri"/>
                <w:sz w:val="22"/>
                <w:szCs w:val="22"/>
              </w:rPr>
              <w:t>e the importance of investing in the development of future research leaders. In the coming year, we will expand our training and development program</w:t>
            </w:r>
            <w:r w:rsidR="001E67BD">
              <w:rPr>
                <w:rFonts w:asciiTheme="minorHAnsi" w:hAnsiTheme="minorHAnsi" w:cs="Calibri"/>
                <w:sz w:val="22"/>
                <w:szCs w:val="22"/>
              </w:rPr>
              <w:t>me</w:t>
            </w:r>
            <w:r w:rsidRPr="001E67BD">
              <w:rPr>
                <w:rFonts w:asciiTheme="minorHAnsi" w:hAnsiTheme="minorHAnsi" w:cs="Calibri"/>
                <w:sz w:val="22"/>
                <w:szCs w:val="22"/>
              </w:rPr>
              <w:t>s for emerging research leaders, focusing on key skills such as strategic planning, project management, and ethical decision-making.</w:t>
            </w:r>
            <w:r w:rsidRPr="001E67BD">
              <w:rPr>
                <w:rFonts w:asciiTheme="minorHAnsi" w:hAnsiTheme="minorHAnsi"/>
                <w:sz w:val="22"/>
                <w:szCs w:val="22"/>
              </w:rPr>
              <w:t xml:space="preserve"> </w:t>
            </w:r>
          </w:p>
        </w:tc>
      </w:tr>
    </w:tbl>
    <w:p w14:paraId="03D97190" w14:textId="77777777" w:rsidR="008724E6" w:rsidRPr="006A4754" w:rsidRDefault="008724E6"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0360B139" w14:textId="77777777" w:rsidTr="000848B5">
        <w:tc>
          <w:tcPr>
            <w:tcW w:w="8268" w:type="dxa"/>
          </w:tcPr>
          <w:p w14:paraId="47E64A00" w14:textId="77777777" w:rsidR="00073C98" w:rsidRPr="006A4754" w:rsidRDefault="00073C98" w:rsidP="000848B5">
            <w:pPr>
              <w:pStyle w:val="BodyText"/>
              <w:spacing w:after="360"/>
              <w:rPr>
                <w:rStyle w:val="HighlightBold"/>
                <w:rFonts w:asciiTheme="minorHAnsi" w:hAnsiTheme="minorHAnsi"/>
              </w:rPr>
            </w:pPr>
            <w:r w:rsidRPr="006A4754">
              <w:rPr>
                <w:rStyle w:val="HighlightBold"/>
                <w:rFonts w:asciiTheme="minorHAnsi" w:hAnsiTheme="minorHAnsi"/>
              </w:rPr>
              <w:t>2D</w:t>
            </w:r>
            <w:r w:rsidR="009D7816" w:rsidRPr="006A4754">
              <w:rPr>
                <w:rStyle w:val="HighlightBold"/>
                <w:rFonts w:asciiTheme="minorHAnsi" w:hAnsiTheme="minorHAnsi"/>
              </w:rPr>
              <w:t>.</w:t>
            </w:r>
            <w:r w:rsidRPr="006A4754">
              <w:rPr>
                <w:rStyle w:val="HighlightBold"/>
                <w:rFonts w:asciiTheme="minorHAnsi" w:hAnsiTheme="minorHAnsi"/>
              </w:rPr>
              <w:t xml:space="preserve"> Case study on good practice (optional)</w:t>
            </w:r>
          </w:p>
          <w:p w14:paraId="68B1ADAD" w14:textId="77777777" w:rsidR="00073C98" w:rsidRPr="006A4754" w:rsidRDefault="00073C98" w:rsidP="000848B5">
            <w:pPr>
              <w:pStyle w:val="BodyText"/>
              <w:spacing w:after="360"/>
              <w:rPr>
                <w:rFonts w:asciiTheme="minorHAnsi" w:hAnsiTheme="minorHAnsi"/>
              </w:rPr>
            </w:pPr>
            <w:r w:rsidRPr="006A4754">
              <w:rPr>
                <w:rFonts w:asciiTheme="minorHAnsi" w:hAnsiTheme="minorHAnsi"/>
              </w:rPr>
              <w:t>Please describe an anonymised brief, exemplar case study that can be shared as good practice with other organisations. A wide range of case studies are valuable, including small, local implementations. Case studies may also include the impact of implementations or lessons learned.</w:t>
            </w:r>
          </w:p>
        </w:tc>
      </w:tr>
      <w:tr w:rsidR="00073C98" w:rsidRPr="006A4754" w14:paraId="3343A87A" w14:textId="77777777" w:rsidTr="000848B5">
        <w:tc>
          <w:tcPr>
            <w:tcW w:w="8268" w:type="dxa"/>
          </w:tcPr>
          <w:p w14:paraId="2F7B9659" w14:textId="7F334D42" w:rsidR="00073C98" w:rsidRPr="001E67BD" w:rsidRDefault="00DF64A8" w:rsidP="004C2740">
            <w:pPr>
              <w:pStyle w:val="BodyText"/>
              <w:spacing w:after="360"/>
              <w:rPr>
                <w:rFonts w:asciiTheme="minorHAnsi" w:hAnsiTheme="minorHAnsi" w:cs="Calibri"/>
                <w:sz w:val="22"/>
                <w:szCs w:val="22"/>
              </w:rPr>
            </w:pPr>
            <w:r w:rsidRPr="001E67BD">
              <w:rPr>
                <w:rFonts w:asciiTheme="minorHAnsi" w:hAnsiTheme="minorHAnsi" w:cs="Calibri"/>
                <w:sz w:val="22"/>
                <w:szCs w:val="22"/>
              </w:rPr>
              <w:t>Wrexham University are working to become a Trauma and Adverse Childhood Experience (</w:t>
            </w:r>
            <w:proofErr w:type="spellStart"/>
            <w:r w:rsidRPr="001E67BD">
              <w:rPr>
                <w:rFonts w:asciiTheme="minorHAnsi" w:hAnsiTheme="minorHAnsi" w:cs="Calibri"/>
                <w:sz w:val="22"/>
                <w:szCs w:val="22"/>
              </w:rPr>
              <w:t>TrACE</w:t>
            </w:r>
            <w:proofErr w:type="spellEnd"/>
            <w:r w:rsidRPr="001E67BD">
              <w:rPr>
                <w:rFonts w:asciiTheme="minorHAnsi" w:hAnsiTheme="minorHAnsi" w:cs="Calibri"/>
                <w:sz w:val="22"/>
                <w:szCs w:val="22"/>
              </w:rPr>
              <w:t xml:space="preserve">) informed institution – the first University of its kind in the UK. The initiative is in partnership with the Welsh Government-funded and Public Health Wales-hosted ACE Hub Wales. The project involves staff training and student involvement through initiatives like the </w:t>
            </w:r>
            <w:proofErr w:type="spellStart"/>
            <w:r w:rsidRPr="001E67BD">
              <w:rPr>
                <w:rFonts w:asciiTheme="minorHAnsi" w:hAnsiTheme="minorHAnsi" w:cs="Calibri"/>
                <w:sz w:val="22"/>
                <w:szCs w:val="22"/>
              </w:rPr>
              <w:t>TrACE</w:t>
            </w:r>
            <w:proofErr w:type="spellEnd"/>
            <w:r w:rsidRPr="001E67BD">
              <w:rPr>
                <w:rFonts w:asciiTheme="minorHAnsi" w:hAnsiTheme="minorHAnsi" w:cs="Calibri"/>
                <w:sz w:val="22"/>
                <w:szCs w:val="22"/>
              </w:rPr>
              <w:t xml:space="preserve"> Champions</w:t>
            </w:r>
            <w:r w:rsidR="004C2740" w:rsidRPr="001E67BD">
              <w:rPr>
                <w:rFonts w:asciiTheme="minorHAnsi" w:hAnsiTheme="minorHAnsi" w:cs="Calibri"/>
                <w:sz w:val="22"/>
                <w:szCs w:val="22"/>
              </w:rPr>
              <w:t xml:space="preserve">. Research has been central to the success of the </w:t>
            </w:r>
            <w:proofErr w:type="spellStart"/>
            <w:r w:rsidR="004C2740" w:rsidRPr="001E67BD">
              <w:rPr>
                <w:rFonts w:asciiTheme="minorHAnsi" w:hAnsiTheme="minorHAnsi" w:cs="Calibri"/>
                <w:sz w:val="22"/>
                <w:szCs w:val="22"/>
              </w:rPr>
              <w:t>TrACE</w:t>
            </w:r>
            <w:proofErr w:type="spellEnd"/>
            <w:r w:rsidR="004C2740" w:rsidRPr="001E67BD">
              <w:rPr>
                <w:rFonts w:asciiTheme="minorHAnsi" w:hAnsiTheme="minorHAnsi" w:cs="Calibri"/>
                <w:sz w:val="22"/>
                <w:szCs w:val="22"/>
              </w:rPr>
              <w:t xml:space="preserve"> initiative, providing the evidence base for resources such as the "Navigating the Storm" animation and workbooks. These resources are designed to help individuals understand, identify, and respond to trauma, offering practical tools for those affected by adverse childhood experiences (ACEs). This year, Wrexham University </w:t>
            </w:r>
            <w:r w:rsidRPr="001E67BD">
              <w:rPr>
                <w:rFonts w:asciiTheme="minorHAnsi" w:hAnsiTheme="minorHAnsi" w:cs="Calibri"/>
                <w:sz w:val="22"/>
                <w:szCs w:val="22"/>
              </w:rPr>
              <w:t xml:space="preserve">researchers </w:t>
            </w:r>
            <w:r w:rsidR="004C2740" w:rsidRPr="001E67BD">
              <w:rPr>
                <w:rFonts w:asciiTheme="minorHAnsi" w:hAnsiTheme="minorHAnsi" w:cs="Calibri"/>
                <w:sz w:val="22"/>
                <w:szCs w:val="22"/>
              </w:rPr>
              <w:t>ha</w:t>
            </w:r>
            <w:r w:rsidRPr="001E67BD">
              <w:rPr>
                <w:rFonts w:asciiTheme="minorHAnsi" w:hAnsiTheme="minorHAnsi" w:cs="Calibri"/>
                <w:sz w:val="22"/>
                <w:szCs w:val="22"/>
              </w:rPr>
              <w:t>ve</w:t>
            </w:r>
            <w:r w:rsidR="004C2740" w:rsidRPr="001E67BD">
              <w:rPr>
                <w:rFonts w:asciiTheme="minorHAnsi" w:hAnsiTheme="minorHAnsi" w:cs="Calibri"/>
                <w:sz w:val="22"/>
                <w:szCs w:val="22"/>
              </w:rPr>
              <w:t xml:space="preserve"> made significant strides in embedding trauma-informed principles into the research process through the development of the Trauma-Informed Research Guidance Document. This innovative document serves as a practical tool for researchers, focusing on two key areas</w:t>
            </w:r>
            <w:r w:rsidRPr="001E67BD">
              <w:rPr>
                <w:rFonts w:asciiTheme="minorHAnsi" w:hAnsiTheme="minorHAnsi" w:cs="Calibri"/>
                <w:sz w:val="22"/>
                <w:szCs w:val="22"/>
              </w:rPr>
              <w:t>, s</w:t>
            </w:r>
            <w:r w:rsidR="004C2740" w:rsidRPr="001E67BD">
              <w:rPr>
                <w:rFonts w:asciiTheme="minorHAnsi" w:hAnsiTheme="minorHAnsi" w:cs="Calibri"/>
                <w:sz w:val="22"/>
                <w:szCs w:val="22"/>
              </w:rPr>
              <w:t xml:space="preserve">upporting </w:t>
            </w:r>
            <w:r w:rsidRPr="001E67BD">
              <w:rPr>
                <w:rFonts w:asciiTheme="minorHAnsi" w:hAnsiTheme="minorHAnsi" w:cs="Calibri"/>
                <w:sz w:val="22"/>
                <w:szCs w:val="22"/>
              </w:rPr>
              <w:t>t</w:t>
            </w:r>
            <w:r w:rsidR="004C2740" w:rsidRPr="001E67BD">
              <w:rPr>
                <w:rFonts w:asciiTheme="minorHAnsi" w:hAnsiTheme="minorHAnsi" w:cs="Calibri"/>
                <w:sz w:val="22"/>
                <w:szCs w:val="22"/>
              </w:rPr>
              <w:t>rauma-</w:t>
            </w:r>
            <w:r w:rsidRPr="001E67BD">
              <w:rPr>
                <w:rFonts w:asciiTheme="minorHAnsi" w:hAnsiTheme="minorHAnsi" w:cs="Calibri"/>
                <w:sz w:val="22"/>
                <w:szCs w:val="22"/>
              </w:rPr>
              <w:t>i</w:t>
            </w:r>
            <w:r w:rsidR="004C2740" w:rsidRPr="001E67BD">
              <w:rPr>
                <w:rFonts w:asciiTheme="minorHAnsi" w:hAnsiTheme="minorHAnsi" w:cs="Calibri"/>
                <w:sz w:val="22"/>
                <w:szCs w:val="22"/>
              </w:rPr>
              <w:t xml:space="preserve">nformed </w:t>
            </w:r>
            <w:r w:rsidRPr="001E67BD">
              <w:rPr>
                <w:rFonts w:asciiTheme="minorHAnsi" w:hAnsiTheme="minorHAnsi" w:cs="Calibri"/>
                <w:sz w:val="22"/>
                <w:szCs w:val="22"/>
              </w:rPr>
              <w:t>r</w:t>
            </w:r>
            <w:r w:rsidR="004C2740" w:rsidRPr="001E67BD">
              <w:rPr>
                <w:rFonts w:asciiTheme="minorHAnsi" w:hAnsiTheme="minorHAnsi" w:cs="Calibri"/>
                <w:sz w:val="22"/>
                <w:szCs w:val="22"/>
              </w:rPr>
              <w:t xml:space="preserve">esearch for </w:t>
            </w:r>
            <w:r w:rsidRPr="001E67BD">
              <w:rPr>
                <w:rFonts w:asciiTheme="minorHAnsi" w:hAnsiTheme="minorHAnsi" w:cs="Calibri"/>
                <w:sz w:val="22"/>
                <w:szCs w:val="22"/>
              </w:rPr>
              <w:t>p</w:t>
            </w:r>
            <w:r w:rsidR="004C2740" w:rsidRPr="001E67BD">
              <w:rPr>
                <w:rFonts w:asciiTheme="minorHAnsi" w:hAnsiTheme="minorHAnsi" w:cs="Calibri"/>
                <w:sz w:val="22"/>
                <w:szCs w:val="22"/>
              </w:rPr>
              <w:t>articipants</w:t>
            </w:r>
            <w:r w:rsidRPr="001E67BD">
              <w:rPr>
                <w:rFonts w:asciiTheme="minorHAnsi" w:hAnsiTheme="minorHAnsi" w:cs="Calibri"/>
                <w:sz w:val="22"/>
                <w:szCs w:val="22"/>
              </w:rPr>
              <w:t xml:space="preserve"> and s</w:t>
            </w:r>
            <w:r w:rsidR="004C2740" w:rsidRPr="001E67BD">
              <w:rPr>
                <w:rFonts w:asciiTheme="minorHAnsi" w:hAnsiTheme="minorHAnsi" w:cs="Calibri"/>
                <w:sz w:val="22"/>
                <w:szCs w:val="22"/>
              </w:rPr>
              <w:t xml:space="preserve">upporting </w:t>
            </w:r>
            <w:r w:rsidRPr="001E67BD">
              <w:rPr>
                <w:rFonts w:asciiTheme="minorHAnsi" w:hAnsiTheme="minorHAnsi" w:cs="Calibri"/>
                <w:sz w:val="22"/>
                <w:szCs w:val="22"/>
              </w:rPr>
              <w:t>r</w:t>
            </w:r>
            <w:r w:rsidR="004C2740" w:rsidRPr="001E67BD">
              <w:rPr>
                <w:rFonts w:asciiTheme="minorHAnsi" w:hAnsiTheme="minorHAnsi" w:cs="Calibri"/>
                <w:sz w:val="22"/>
                <w:szCs w:val="22"/>
              </w:rPr>
              <w:t xml:space="preserve">esearcher </w:t>
            </w:r>
            <w:r w:rsidRPr="001E67BD">
              <w:rPr>
                <w:rFonts w:asciiTheme="minorHAnsi" w:hAnsiTheme="minorHAnsi" w:cs="Calibri"/>
                <w:sz w:val="22"/>
                <w:szCs w:val="22"/>
              </w:rPr>
              <w:t>w</w:t>
            </w:r>
            <w:r w:rsidR="004C2740" w:rsidRPr="001E67BD">
              <w:rPr>
                <w:rFonts w:asciiTheme="minorHAnsi" w:hAnsiTheme="minorHAnsi" w:cs="Calibri"/>
                <w:sz w:val="22"/>
                <w:szCs w:val="22"/>
              </w:rPr>
              <w:t>ell-</w:t>
            </w:r>
            <w:r w:rsidRPr="001E67BD">
              <w:rPr>
                <w:rFonts w:asciiTheme="minorHAnsi" w:hAnsiTheme="minorHAnsi" w:cs="Calibri"/>
                <w:sz w:val="22"/>
                <w:szCs w:val="22"/>
              </w:rPr>
              <w:t>b</w:t>
            </w:r>
            <w:r w:rsidR="004C2740" w:rsidRPr="001E67BD">
              <w:rPr>
                <w:rFonts w:asciiTheme="minorHAnsi" w:hAnsiTheme="minorHAnsi" w:cs="Calibri"/>
                <w:sz w:val="22"/>
                <w:szCs w:val="22"/>
              </w:rPr>
              <w:t>eing</w:t>
            </w:r>
            <w:r w:rsidRPr="001E67BD">
              <w:rPr>
                <w:rFonts w:asciiTheme="minorHAnsi" w:hAnsiTheme="minorHAnsi" w:cs="Calibri"/>
                <w:sz w:val="22"/>
                <w:szCs w:val="22"/>
              </w:rPr>
              <w:t xml:space="preserve">. </w:t>
            </w:r>
            <w:r w:rsidR="004C2740" w:rsidRPr="001E67BD">
              <w:rPr>
                <w:rFonts w:asciiTheme="minorHAnsi" w:hAnsiTheme="minorHAnsi" w:cs="Calibri"/>
                <w:sz w:val="22"/>
                <w:szCs w:val="22"/>
              </w:rPr>
              <w:t xml:space="preserve">The Trauma-Informed Research Guidance Document has been nominated for a Vitae Outstanding Contribution Award in 2025. This nomination underscores the document's impact and the inclusive approach taken by Wrexham University in both its development and implementation. The </w:t>
            </w:r>
            <w:r w:rsidRPr="001E67BD">
              <w:rPr>
                <w:rFonts w:asciiTheme="minorHAnsi" w:hAnsiTheme="minorHAnsi" w:cs="Calibri"/>
                <w:sz w:val="22"/>
                <w:szCs w:val="22"/>
              </w:rPr>
              <w:t>guidance will</w:t>
            </w:r>
            <w:r w:rsidR="004C2740" w:rsidRPr="001E67BD">
              <w:rPr>
                <w:rFonts w:asciiTheme="minorHAnsi" w:hAnsiTheme="minorHAnsi" w:cs="Calibri"/>
                <w:sz w:val="22"/>
                <w:szCs w:val="22"/>
              </w:rPr>
              <w:t xml:space="preserve"> not only </w:t>
            </w:r>
            <w:proofErr w:type="gramStart"/>
            <w:r w:rsidR="004C2740" w:rsidRPr="001E67BD">
              <w:rPr>
                <w:rFonts w:asciiTheme="minorHAnsi" w:hAnsiTheme="minorHAnsi" w:cs="Calibri"/>
                <w:sz w:val="22"/>
                <w:szCs w:val="22"/>
              </w:rPr>
              <w:t>contributed</w:t>
            </w:r>
            <w:proofErr w:type="gramEnd"/>
            <w:r w:rsidR="004C2740" w:rsidRPr="001E67BD">
              <w:rPr>
                <w:rFonts w:asciiTheme="minorHAnsi" w:hAnsiTheme="minorHAnsi" w:cs="Calibri"/>
                <w:sz w:val="22"/>
                <w:szCs w:val="22"/>
              </w:rPr>
              <w:t xml:space="preserve"> to the well-being of participants and researchers but has also help cultivate a supportive and ethical research culture within the institution.</w:t>
            </w:r>
          </w:p>
        </w:tc>
      </w:tr>
    </w:tbl>
    <w:p w14:paraId="45A3297C" w14:textId="77777777" w:rsidR="004B4004" w:rsidRPr="006A4754" w:rsidRDefault="004B4004">
      <w:pPr>
        <w:spacing w:after="160" w:line="259" w:lineRule="auto"/>
        <w:rPr>
          <w:rFonts w:asciiTheme="minorHAnsi" w:eastAsia="Times New Roman" w:hAnsiTheme="minorHAnsi"/>
          <w:b/>
          <w:sz w:val="40"/>
          <w:szCs w:val="40"/>
        </w:rPr>
        <w:sectPr w:rsidR="004B4004" w:rsidRPr="006A4754" w:rsidSect="00AF599B">
          <w:headerReference w:type="default" r:id="rId14"/>
          <w:pgSz w:w="11906" w:h="16838"/>
          <w:pgMar w:top="1416" w:right="1814" w:bottom="794" w:left="1814" w:header="624" w:footer="680" w:gutter="0"/>
          <w:pgNumType w:start="0"/>
          <w:cols w:space="708"/>
          <w:titlePg/>
          <w:docGrid w:linePitch="360"/>
        </w:sectPr>
      </w:pPr>
    </w:p>
    <w:p w14:paraId="1F7B59BC" w14:textId="77777777" w:rsidR="00073C98" w:rsidRPr="006A4754" w:rsidRDefault="004B4004" w:rsidP="009D7816">
      <w:pPr>
        <w:pStyle w:val="Heading2"/>
        <w:rPr>
          <w:rFonts w:asciiTheme="minorHAnsi" w:hAnsiTheme="minorHAnsi"/>
        </w:rPr>
      </w:pPr>
      <w:r w:rsidRPr="006A4754">
        <w:rPr>
          <w:rFonts w:asciiTheme="minorHAnsi" w:hAnsiTheme="minorHAnsi"/>
        </w:rPr>
        <w:lastRenderedPageBreak/>
        <w:t xml:space="preserve"> </w:t>
      </w:r>
      <w:r w:rsidR="00073C98" w:rsidRPr="006A4754">
        <w:rPr>
          <w:rFonts w:asciiTheme="minorHAnsi" w:hAnsiTheme="minorHAnsi"/>
        </w:rPr>
        <w:t>Section 3: Addressing research misconduct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970E10" w:rsidRPr="006A4754" w14:paraId="6C483575" w14:textId="77777777" w:rsidTr="000848B5">
        <w:tc>
          <w:tcPr>
            <w:tcW w:w="8268" w:type="dxa"/>
          </w:tcPr>
          <w:p w14:paraId="5A2E330C" w14:textId="77777777" w:rsidR="00970E10" w:rsidRPr="006A4754" w:rsidRDefault="00970E10" w:rsidP="000848B5">
            <w:pPr>
              <w:pStyle w:val="BodyText"/>
              <w:spacing w:after="360"/>
              <w:rPr>
                <w:rStyle w:val="HighlightBold"/>
                <w:rFonts w:asciiTheme="minorHAnsi" w:hAnsiTheme="minorHAnsi"/>
              </w:rPr>
            </w:pPr>
            <w:r w:rsidRPr="006A4754">
              <w:rPr>
                <w:rStyle w:val="HighlightBold"/>
                <w:rFonts w:asciiTheme="minorHAnsi" w:hAnsiTheme="minorHAnsi"/>
              </w:rPr>
              <w:t>3A</w:t>
            </w:r>
            <w:r w:rsidR="009D7816" w:rsidRPr="006A4754">
              <w:rPr>
                <w:rStyle w:val="HighlightBold"/>
                <w:rFonts w:asciiTheme="minorHAnsi" w:hAnsiTheme="minorHAnsi"/>
              </w:rPr>
              <w:t>.</w:t>
            </w:r>
            <w:r w:rsidRPr="006A4754">
              <w:rPr>
                <w:rStyle w:val="HighlightBold"/>
                <w:rFonts w:asciiTheme="minorHAnsi" w:hAnsiTheme="minorHAnsi"/>
              </w:rPr>
              <w:t xml:space="preserve"> Statement on processes that the organisation has in place for dealing with allegations of misconduct</w:t>
            </w:r>
          </w:p>
          <w:p w14:paraId="39694494" w14:textId="77777777" w:rsidR="00970E10" w:rsidRPr="006A4754" w:rsidRDefault="00970E10" w:rsidP="000848B5">
            <w:pPr>
              <w:pStyle w:val="BodyText"/>
              <w:spacing w:after="360"/>
              <w:rPr>
                <w:rFonts w:asciiTheme="minorHAnsi" w:hAnsiTheme="minorHAnsi"/>
              </w:rPr>
            </w:pPr>
            <w:r w:rsidRPr="006A4754">
              <w:rPr>
                <w:rFonts w:asciiTheme="minorHAnsi" w:hAnsiTheme="minorHAnsi"/>
              </w:rPr>
              <w:t>Please provide:</w:t>
            </w:r>
          </w:p>
          <w:p w14:paraId="1678A6DA" w14:textId="77777777" w:rsidR="00970E10" w:rsidRPr="006A4754" w:rsidRDefault="00070D8E" w:rsidP="000848B5">
            <w:pPr>
              <w:pStyle w:val="ListBullet"/>
              <w:spacing w:after="360"/>
              <w:ind w:left="284" w:hanging="284"/>
              <w:rPr>
                <w:rFonts w:asciiTheme="minorHAnsi" w:hAnsiTheme="minorHAnsi"/>
              </w:rPr>
            </w:pPr>
            <w:r w:rsidRPr="006A4754">
              <w:rPr>
                <w:rFonts w:asciiTheme="minorHAnsi" w:hAnsiTheme="minorHAnsi"/>
              </w:rPr>
              <w:t>a</w:t>
            </w:r>
            <w:r w:rsidR="00970E10" w:rsidRPr="006A4754">
              <w:rPr>
                <w:rFonts w:asciiTheme="minorHAnsi" w:hAnsiTheme="minorHAnsi"/>
              </w:rPr>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14:paraId="2DA5BECE" w14:textId="77777777" w:rsidR="00970E10" w:rsidRPr="006A4754" w:rsidRDefault="00070D8E" w:rsidP="000848B5">
            <w:pPr>
              <w:pStyle w:val="ListBullet"/>
              <w:spacing w:after="360"/>
              <w:ind w:left="284" w:hanging="284"/>
              <w:rPr>
                <w:rFonts w:asciiTheme="minorHAnsi" w:hAnsiTheme="minorHAnsi"/>
              </w:rPr>
            </w:pPr>
            <w:r w:rsidRPr="006A4754">
              <w:rPr>
                <w:rFonts w:asciiTheme="minorHAnsi" w:hAnsiTheme="minorHAnsi"/>
              </w:rPr>
              <w:t>i</w:t>
            </w:r>
            <w:r w:rsidR="00970E10" w:rsidRPr="006A4754">
              <w:rPr>
                <w:rFonts w:asciiTheme="minorHAnsi" w:hAnsiTheme="minorHAnsi"/>
              </w:rPr>
              <w:t xml:space="preserve">nformation on how the organisation creates and embeds a research environment in which all staff, researchers and students feel comfortable to report instances of misconduct (e.g. code of practice for research, </w:t>
            </w:r>
            <w:proofErr w:type="gramStart"/>
            <w:r w:rsidR="00970E10" w:rsidRPr="006A4754">
              <w:rPr>
                <w:rFonts w:asciiTheme="minorHAnsi" w:hAnsiTheme="minorHAnsi"/>
              </w:rPr>
              <w:t>whistle-blowing</w:t>
            </w:r>
            <w:proofErr w:type="gramEnd"/>
            <w:r w:rsidR="00970E10" w:rsidRPr="006A4754">
              <w:rPr>
                <w:rFonts w:asciiTheme="minorHAnsi" w:hAnsiTheme="minorHAnsi"/>
              </w:rPr>
              <w:t>, research misconduct procedure, informal liaison process, website signposting for reporting systems, training, mentoring, reflection and evaluation of policies, practices and procedures).</w:t>
            </w:r>
          </w:p>
          <w:p w14:paraId="4A95B4DC" w14:textId="77777777" w:rsidR="00970E10" w:rsidRPr="006A4754" w:rsidRDefault="00070D8E" w:rsidP="000848B5">
            <w:pPr>
              <w:pStyle w:val="ListBullet"/>
              <w:spacing w:after="360"/>
              <w:ind w:left="284" w:hanging="284"/>
              <w:rPr>
                <w:rFonts w:asciiTheme="minorHAnsi" w:hAnsiTheme="minorHAnsi"/>
              </w:rPr>
            </w:pPr>
            <w:r w:rsidRPr="006A4754">
              <w:rPr>
                <w:rFonts w:asciiTheme="minorHAnsi" w:hAnsiTheme="minorHAnsi"/>
              </w:rPr>
              <w:t>a</w:t>
            </w:r>
            <w:r w:rsidR="00970E10" w:rsidRPr="006A4754">
              <w:rPr>
                <w:rFonts w:asciiTheme="minorHAnsi" w:hAnsiTheme="minorHAnsi"/>
              </w:rPr>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00970E10" w:rsidRPr="006A4754" w14:paraId="5C9B1291" w14:textId="77777777" w:rsidTr="000848B5">
        <w:tc>
          <w:tcPr>
            <w:tcW w:w="8268" w:type="dxa"/>
          </w:tcPr>
          <w:p w14:paraId="7C7CD817" w14:textId="77777777" w:rsidR="006A4754" w:rsidRPr="001E67BD" w:rsidRDefault="006A4754" w:rsidP="006A4754">
            <w:pPr>
              <w:pStyle w:val="BodyText"/>
              <w:spacing w:after="360"/>
              <w:rPr>
                <w:rFonts w:asciiTheme="minorHAnsi" w:hAnsiTheme="minorHAnsi" w:cs="Calibri"/>
                <w:sz w:val="22"/>
                <w:szCs w:val="22"/>
              </w:rPr>
            </w:pPr>
            <w:r w:rsidRPr="001E67BD">
              <w:rPr>
                <w:rFonts w:asciiTheme="minorHAnsi" w:hAnsiTheme="minorHAnsi" w:cs="Calibri"/>
                <w:sz w:val="22"/>
                <w:szCs w:val="22"/>
              </w:rPr>
              <w:t>Earlier this year, the University introduced its updated Research Misconduct Policy and Procedure, designed to uphold the highest standards of research integrity. This new policy was developed in alignment with the Concordat to Support Research Integrity and follows the framework provided by the UK Research Integrity Office. The policy defines research misconduct, outlines the roles and responsibilities of all parties involved, and provides a structured process for handling allegations.</w:t>
            </w:r>
          </w:p>
          <w:p w14:paraId="5C7ADE1E" w14:textId="77777777" w:rsidR="006A4754" w:rsidRPr="001E67BD" w:rsidRDefault="006A4754" w:rsidP="006A4754">
            <w:pPr>
              <w:pStyle w:val="BodyText"/>
              <w:spacing w:after="360"/>
              <w:rPr>
                <w:rFonts w:asciiTheme="minorHAnsi" w:hAnsiTheme="minorHAnsi" w:cs="Calibri"/>
                <w:sz w:val="22"/>
                <w:szCs w:val="22"/>
              </w:rPr>
            </w:pPr>
            <w:r w:rsidRPr="001E67BD">
              <w:rPr>
                <w:rFonts w:asciiTheme="minorHAnsi" w:hAnsiTheme="minorHAnsi" w:cs="Calibri"/>
                <w:sz w:val="22"/>
                <w:szCs w:val="22"/>
              </w:rPr>
              <w:t>The Research Misconduct Procedure is divided into three stages:</w:t>
            </w:r>
          </w:p>
          <w:p w14:paraId="70A81729"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sidRPr="001E67BD">
              <w:rPr>
                <w:rFonts w:asciiTheme="minorHAnsi" w:hAnsiTheme="minorHAnsi" w:cs="Calibri"/>
                <w:sz w:val="22"/>
                <w:szCs w:val="22"/>
              </w:rPr>
              <w:t>Receipt of Allegations and Preliminary Review</w:t>
            </w:r>
          </w:p>
          <w:p w14:paraId="7B8D802B"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sidRPr="001E67BD">
              <w:rPr>
                <w:rFonts w:asciiTheme="minorHAnsi" w:hAnsiTheme="minorHAnsi" w:cs="Calibri"/>
                <w:sz w:val="22"/>
                <w:szCs w:val="22"/>
              </w:rPr>
              <w:t>Initial Investigation Stage</w:t>
            </w:r>
          </w:p>
          <w:p w14:paraId="7E7AF09F"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sidRPr="001E67BD">
              <w:rPr>
                <w:rFonts w:asciiTheme="minorHAnsi" w:hAnsiTheme="minorHAnsi" w:cs="Calibri"/>
                <w:sz w:val="22"/>
                <w:szCs w:val="22"/>
              </w:rPr>
              <w:lastRenderedPageBreak/>
              <w:t>Full Investigation Stage</w:t>
            </w:r>
          </w:p>
          <w:p w14:paraId="4D6DFF78" w14:textId="6093039E" w:rsidR="006A4754" w:rsidRPr="001E67BD" w:rsidRDefault="006A4754" w:rsidP="006A4754">
            <w:pPr>
              <w:pStyle w:val="BodyText"/>
              <w:spacing w:after="360"/>
              <w:rPr>
                <w:rFonts w:asciiTheme="minorHAnsi" w:hAnsiTheme="minorHAnsi" w:cs="Calibri"/>
                <w:sz w:val="22"/>
                <w:szCs w:val="22"/>
              </w:rPr>
            </w:pPr>
            <w:r w:rsidRPr="001E67BD">
              <w:rPr>
                <w:rFonts w:asciiTheme="minorHAnsi" w:hAnsiTheme="minorHAnsi" w:cs="Calibri"/>
                <w:sz w:val="22"/>
                <w:szCs w:val="22"/>
              </w:rPr>
              <w:t>The procedure also includes an appeals process for those who wish to challenge the findings. To ensure transparency and clarity, all new research policies and procedures undergo an ‘Engagement and Communication Plan’, which outlines how the policy is developed with input from key interested parties and details how it will be communicated to staff, students, partners, and the broader community.</w:t>
            </w:r>
          </w:p>
          <w:p w14:paraId="0FEE743D" w14:textId="77777777" w:rsidR="006A4754" w:rsidRPr="001E67BD" w:rsidRDefault="006A4754" w:rsidP="006A4754">
            <w:pPr>
              <w:pStyle w:val="BodyText"/>
              <w:spacing w:after="360"/>
              <w:rPr>
                <w:rFonts w:asciiTheme="minorHAnsi" w:hAnsiTheme="minorHAnsi" w:cs="Calibri"/>
                <w:sz w:val="22"/>
                <w:szCs w:val="22"/>
              </w:rPr>
            </w:pPr>
            <w:r w:rsidRPr="001E67BD">
              <w:rPr>
                <w:rFonts w:asciiTheme="minorHAnsi" w:hAnsiTheme="minorHAnsi" w:cs="Calibri"/>
                <w:sz w:val="22"/>
                <w:szCs w:val="22"/>
              </w:rPr>
              <w:t>Allegations of misconduct and queries related to research integrity are reported confidentially and anonymously at each Research Committee meeting. In cases where the allegations pertain to research ethics, the University Research Ethics Committee is promptly informed and involved in the review process.</w:t>
            </w:r>
          </w:p>
          <w:p w14:paraId="49EE133D" w14:textId="1B927E15" w:rsidR="006A4754" w:rsidRPr="001E67BD" w:rsidRDefault="006A4754" w:rsidP="006A4754">
            <w:pPr>
              <w:pStyle w:val="BodyText"/>
              <w:spacing w:after="360"/>
              <w:rPr>
                <w:rFonts w:asciiTheme="minorHAnsi" w:hAnsiTheme="minorHAnsi" w:cs="Calibri"/>
                <w:sz w:val="22"/>
                <w:szCs w:val="22"/>
              </w:rPr>
            </w:pPr>
            <w:r w:rsidRPr="001E67BD">
              <w:rPr>
                <w:rFonts w:asciiTheme="minorHAnsi" w:hAnsiTheme="minorHAnsi" w:cs="Calibri"/>
                <w:sz w:val="22"/>
                <w:szCs w:val="22"/>
              </w:rPr>
              <w:t>The University Research Ethics Policy is currently undergoing a review, led by a diverse group of academic staff, including members of the University Research Ethics Committee. This review aims to evaluate whether the policy's scope is comprehensive, whether the principles reflect ethical research practices, and if the existing procedures for reviewing applications are effective and aligned with best practices.</w:t>
            </w:r>
          </w:p>
          <w:p w14:paraId="2937CC08" w14:textId="5D9B5C03" w:rsidR="00097401" w:rsidRPr="006A4754" w:rsidRDefault="006A4754" w:rsidP="006A4754">
            <w:pPr>
              <w:pStyle w:val="BodyText"/>
              <w:spacing w:after="360"/>
              <w:rPr>
                <w:rFonts w:asciiTheme="minorHAnsi" w:hAnsiTheme="minorHAnsi" w:cs="Calibri"/>
              </w:rPr>
            </w:pPr>
            <w:r w:rsidRPr="001E67BD">
              <w:rPr>
                <w:rFonts w:asciiTheme="minorHAnsi" w:hAnsiTheme="minorHAnsi" w:cs="Calibri"/>
                <w:sz w:val="22"/>
                <w:szCs w:val="22"/>
              </w:rPr>
              <w:t xml:space="preserve">In addition, the Research Integrity Champions play a pivotal role in promoting and supporting research integrity across the university. These champions assist the named person and head of research services in managing integrity concerns but, more importantly, provide a confidential space for staff and students to raise issues and seek advice. Their role is also focused on embedding a culture of research integrity within their respective faculties. This year, the Integrity Champions will host </w:t>
            </w:r>
            <w:proofErr w:type="spellStart"/>
            <w:proofErr w:type="gramStart"/>
            <w:r w:rsidRPr="001E67BD">
              <w:rPr>
                <w:rFonts w:asciiTheme="minorHAnsi" w:hAnsiTheme="minorHAnsi" w:cs="Calibri"/>
                <w:sz w:val="22"/>
                <w:szCs w:val="22"/>
              </w:rPr>
              <w:t>a</w:t>
            </w:r>
            <w:proofErr w:type="spellEnd"/>
            <w:proofErr w:type="gramEnd"/>
            <w:r w:rsidRPr="001E67BD">
              <w:rPr>
                <w:rFonts w:asciiTheme="minorHAnsi" w:hAnsiTheme="minorHAnsi" w:cs="Calibri"/>
                <w:sz w:val="22"/>
                <w:szCs w:val="22"/>
              </w:rPr>
              <w:t xml:space="preserve"> online bitesize sessions for all staff and Postgraduate Research (PGR) students to introduce themselves and clarify the scope of their role in supporting research integrity across the university.</w:t>
            </w:r>
          </w:p>
        </w:tc>
      </w:tr>
    </w:tbl>
    <w:p w14:paraId="44241F57" w14:textId="77777777" w:rsidR="00D37628" w:rsidRPr="006A4754" w:rsidRDefault="00D37628" w:rsidP="009D7816">
      <w:pPr>
        <w:pStyle w:val="BodyText"/>
        <w:spacing w:after="360"/>
        <w:rPr>
          <w:rFonts w:asciiTheme="minorHAnsi" w:hAnsiTheme="minorHAnsi"/>
        </w:rPr>
      </w:pPr>
    </w:p>
    <w:p w14:paraId="38D31E34" w14:textId="77777777" w:rsidR="00D37628" w:rsidRPr="006A4754" w:rsidRDefault="00D37628">
      <w:pPr>
        <w:spacing w:after="160" w:line="259" w:lineRule="auto"/>
        <w:rPr>
          <w:rFonts w:asciiTheme="minorHAnsi" w:hAnsiTheme="minorHAnsi"/>
        </w:rPr>
      </w:pPr>
      <w:r w:rsidRPr="006A4754">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507"/>
        <w:gridCol w:w="1664"/>
        <w:gridCol w:w="1547"/>
        <w:gridCol w:w="1547"/>
      </w:tblGrid>
      <w:tr w:rsidR="00F617DE" w:rsidRPr="006A4754" w14:paraId="5752052D" w14:textId="77777777" w:rsidTr="000848B5">
        <w:tc>
          <w:tcPr>
            <w:tcW w:w="8268" w:type="dxa"/>
            <w:gridSpan w:val="5"/>
          </w:tcPr>
          <w:p w14:paraId="163A8351" w14:textId="77777777" w:rsidR="00F617DE" w:rsidRPr="006A4754" w:rsidRDefault="00F617DE" w:rsidP="000848B5">
            <w:pPr>
              <w:pStyle w:val="BodyText"/>
              <w:spacing w:after="360"/>
              <w:rPr>
                <w:rStyle w:val="HighlightBold"/>
                <w:rFonts w:asciiTheme="minorHAnsi" w:hAnsiTheme="minorHAnsi"/>
              </w:rPr>
            </w:pPr>
            <w:r w:rsidRPr="006A4754">
              <w:rPr>
                <w:rStyle w:val="HighlightBold"/>
                <w:rFonts w:asciiTheme="minorHAnsi" w:hAnsiTheme="minorHAnsi"/>
              </w:rPr>
              <w:lastRenderedPageBreak/>
              <w:t>3B</w:t>
            </w:r>
            <w:r w:rsidR="008D07FE" w:rsidRPr="006A4754">
              <w:rPr>
                <w:rStyle w:val="HighlightBold"/>
                <w:rFonts w:asciiTheme="minorHAnsi" w:hAnsiTheme="minorHAnsi"/>
              </w:rPr>
              <w:t>.</w:t>
            </w:r>
            <w:r w:rsidRPr="006A4754">
              <w:rPr>
                <w:rStyle w:val="HighlightBold"/>
                <w:rFonts w:asciiTheme="minorHAnsi" w:hAnsiTheme="minorHAnsi"/>
              </w:rPr>
              <w:t xml:space="preserve"> Information on investigations of research misconduct that have been undertaken</w:t>
            </w:r>
          </w:p>
          <w:p w14:paraId="5DCC6668" w14:textId="77777777" w:rsidR="00EF5F25" w:rsidRPr="006A4754" w:rsidRDefault="00F617DE" w:rsidP="000848B5">
            <w:pPr>
              <w:pStyle w:val="BodyText"/>
              <w:spacing w:after="360"/>
              <w:rPr>
                <w:rFonts w:asciiTheme="minorHAnsi" w:hAnsiTheme="minorHAnsi"/>
              </w:rPr>
            </w:pPr>
            <w:r w:rsidRPr="006A4754">
              <w:rPr>
                <w:rFonts w:asciiTheme="minorHAnsi" w:hAnsiTheme="minorHAnsi"/>
              </w:rPr>
              <w:t xml:space="preserve">Please complete the table on the number of </w:t>
            </w:r>
            <w:r w:rsidR="00B96104" w:rsidRPr="006A4754">
              <w:rPr>
                <w:rStyle w:val="HighlightBold"/>
                <w:rFonts w:asciiTheme="minorHAnsi" w:hAnsiTheme="minorHAnsi"/>
              </w:rPr>
              <w:t xml:space="preserve">formal </w:t>
            </w:r>
            <w:r w:rsidRPr="006A4754">
              <w:rPr>
                <w:rStyle w:val="HighlightBold"/>
                <w:rFonts w:asciiTheme="minorHAnsi" w:hAnsiTheme="minorHAnsi"/>
              </w:rPr>
              <w:t>investigations completed during the period under review</w:t>
            </w:r>
            <w:r w:rsidRPr="006A4754">
              <w:rPr>
                <w:rFonts w:asciiTheme="minorHAnsi" w:hAnsiTheme="minorHAnsi"/>
              </w:rPr>
              <w:t xml:space="preserve"> (including investigations which completed during this period but started in a previous academic year). Information from ongoing investigations should not be submitted.</w:t>
            </w:r>
            <w:r w:rsidR="00596CE5" w:rsidRPr="006A4754">
              <w:rPr>
                <w:rFonts w:asciiTheme="minorHAnsi" w:hAnsiTheme="minorHAnsi"/>
              </w:rPr>
              <w:t xml:space="preserve"> </w:t>
            </w:r>
          </w:p>
          <w:p w14:paraId="05819587" w14:textId="77777777" w:rsidR="00F617DE" w:rsidRPr="006A4754" w:rsidRDefault="00F84C36" w:rsidP="000848B5">
            <w:pPr>
              <w:pStyle w:val="BodyText"/>
              <w:spacing w:after="360"/>
              <w:rPr>
                <w:rFonts w:asciiTheme="minorHAnsi" w:hAnsiTheme="minorHAnsi"/>
              </w:rPr>
            </w:pPr>
            <w:r w:rsidRPr="006A4754">
              <w:rPr>
                <w:rFonts w:asciiTheme="minorHAnsi" w:hAnsiTheme="minorHAnsi"/>
              </w:rPr>
              <w:t xml:space="preserve">An organisation’s </w:t>
            </w:r>
            <w:r w:rsidR="00AF0349" w:rsidRPr="006A4754">
              <w:rPr>
                <w:rFonts w:asciiTheme="minorHAnsi" w:hAnsiTheme="minorHAnsi"/>
              </w:rPr>
              <w:t>procedure may include a</w:t>
            </w:r>
            <w:r w:rsidR="0021238C" w:rsidRPr="006A4754">
              <w:rPr>
                <w:rFonts w:asciiTheme="minorHAnsi" w:hAnsiTheme="minorHAnsi"/>
              </w:rPr>
              <w:t>n</w:t>
            </w:r>
            <w:r w:rsidR="00AF0349" w:rsidRPr="006A4754">
              <w:rPr>
                <w:rFonts w:asciiTheme="minorHAnsi" w:hAnsiTheme="minorHAnsi"/>
              </w:rPr>
              <w:t xml:space="preserve"> </w:t>
            </w:r>
            <w:r w:rsidR="00967C63" w:rsidRPr="006A4754">
              <w:rPr>
                <w:rFonts w:asciiTheme="minorHAnsi" w:hAnsiTheme="minorHAnsi"/>
              </w:rPr>
              <w:t>initial</w:t>
            </w:r>
            <w:r w:rsidR="0021238C" w:rsidRPr="006A4754">
              <w:rPr>
                <w:rFonts w:asciiTheme="minorHAnsi" w:hAnsiTheme="minorHAnsi"/>
              </w:rPr>
              <w:t xml:space="preserve">, </w:t>
            </w:r>
            <w:r w:rsidR="00AF0349" w:rsidRPr="006A4754">
              <w:rPr>
                <w:rFonts w:asciiTheme="minorHAnsi" w:hAnsiTheme="minorHAnsi"/>
              </w:rPr>
              <w:t>preliminary</w:t>
            </w:r>
            <w:r w:rsidR="004E6E02" w:rsidRPr="006A4754">
              <w:rPr>
                <w:rFonts w:asciiTheme="minorHAnsi" w:hAnsiTheme="minorHAnsi"/>
              </w:rPr>
              <w:t>,</w:t>
            </w:r>
            <w:r w:rsidR="00AF0349" w:rsidRPr="006A4754">
              <w:rPr>
                <w:rFonts w:asciiTheme="minorHAnsi" w:hAnsiTheme="minorHAnsi"/>
              </w:rPr>
              <w:t xml:space="preserve"> or screening sta</w:t>
            </w:r>
            <w:r w:rsidR="009E6A88" w:rsidRPr="006A4754">
              <w:rPr>
                <w:rFonts w:asciiTheme="minorHAnsi" w:hAnsiTheme="minorHAnsi"/>
              </w:rPr>
              <w:t xml:space="preserve">ge to determine whether a formal investigation needs to be completed. These allegations should be </w:t>
            </w:r>
            <w:r w:rsidR="00C90B59" w:rsidRPr="006A4754">
              <w:rPr>
                <w:rFonts w:asciiTheme="minorHAnsi" w:hAnsiTheme="minorHAnsi"/>
              </w:rPr>
              <w:t>included</w:t>
            </w:r>
            <w:r w:rsidR="009E6A88" w:rsidRPr="006A4754">
              <w:rPr>
                <w:rFonts w:asciiTheme="minorHAnsi" w:hAnsiTheme="minorHAnsi"/>
              </w:rPr>
              <w:t xml:space="preserve"> </w:t>
            </w:r>
            <w:r w:rsidR="00C90B59" w:rsidRPr="006A4754">
              <w:rPr>
                <w:rFonts w:asciiTheme="minorHAnsi" w:hAnsiTheme="minorHAnsi"/>
              </w:rPr>
              <w:t>in</w:t>
            </w:r>
            <w:r w:rsidR="009E6A88" w:rsidRPr="006A4754">
              <w:rPr>
                <w:rFonts w:asciiTheme="minorHAnsi" w:hAnsiTheme="minorHAnsi"/>
              </w:rPr>
              <w:t xml:space="preserve"> the first column</w:t>
            </w:r>
            <w:r w:rsidR="00EF5F25" w:rsidRPr="006A4754">
              <w:rPr>
                <w:rFonts w:asciiTheme="minorHAnsi" w:hAnsiTheme="minorHAnsi"/>
              </w:rPr>
              <w:t xml:space="preserve"> but only those that proceeded past this stage, to formal investigations, should be </w:t>
            </w:r>
            <w:r w:rsidR="00C90B59" w:rsidRPr="006A4754">
              <w:rPr>
                <w:rFonts w:asciiTheme="minorHAnsi" w:hAnsiTheme="minorHAnsi"/>
              </w:rPr>
              <w:t>included</w:t>
            </w:r>
            <w:r w:rsidR="00EF5F25" w:rsidRPr="006A4754">
              <w:rPr>
                <w:rFonts w:asciiTheme="minorHAnsi" w:hAnsiTheme="minorHAnsi"/>
              </w:rPr>
              <w:t xml:space="preserve"> in the second column.</w:t>
            </w:r>
          </w:p>
        </w:tc>
      </w:tr>
      <w:tr w:rsidR="00F617DE" w:rsidRPr="006A4754" w14:paraId="66633537" w14:textId="77777777" w:rsidTr="000848B5">
        <w:tc>
          <w:tcPr>
            <w:tcW w:w="2002" w:type="dxa"/>
            <w:vMerge w:val="restart"/>
            <w:vAlign w:val="center"/>
          </w:tcPr>
          <w:p w14:paraId="009D84D7" w14:textId="77777777" w:rsidR="00F617DE" w:rsidRPr="006A4754" w:rsidRDefault="00F617DE" w:rsidP="000848B5">
            <w:pPr>
              <w:pStyle w:val="BodyText"/>
              <w:spacing w:after="0" w:line="240" w:lineRule="auto"/>
              <w:rPr>
                <w:rStyle w:val="HighlightBold"/>
                <w:rFonts w:asciiTheme="minorHAnsi" w:hAnsiTheme="minorHAnsi"/>
              </w:rPr>
            </w:pPr>
            <w:r w:rsidRPr="006A4754">
              <w:rPr>
                <w:rStyle w:val="HighlightBold"/>
                <w:rFonts w:asciiTheme="minorHAnsi" w:hAnsiTheme="minorHAnsi"/>
              </w:rPr>
              <w:t>Type of allegation</w:t>
            </w:r>
          </w:p>
        </w:tc>
        <w:tc>
          <w:tcPr>
            <w:tcW w:w="6266" w:type="dxa"/>
            <w:gridSpan w:val="4"/>
            <w:vAlign w:val="center"/>
          </w:tcPr>
          <w:p w14:paraId="35FDD864" w14:textId="77777777" w:rsidR="00F617DE" w:rsidRPr="006A4754" w:rsidRDefault="00F617DE"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 xml:space="preserve">Number of allegations </w:t>
            </w:r>
          </w:p>
        </w:tc>
      </w:tr>
      <w:tr w:rsidR="00791871" w:rsidRPr="006A4754" w14:paraId="66828391" w14:textId="77777777" w:rsidTr="000848B5">
        <w:tc>
          <w:tcPr>
            <w:tcW w:w="2002" w:type="dxa"/>
            <w:vMerge/>
            <w:vAlign w:val="center"/>
          </w:tcPr>
          <w:p w14:paraId="06FD6FD4" w14:textId="77777777" w:rsidR="00F617DE" w:rsidRPr="006A4754" w:rsidRDefault="00F617DE" w:rsidP="000848B5">
            <w:pPr>
              <w:pStyle w:val="BodyText"/>
              <w:spacing w:after="0" w:line="240" w:lineRule="auto"/>
              <w:rPr>
                <w:rStyle w:val="HighlightBold"/>
                <w:rFonts w:asciiTheme="minorHAnsi" w:hAnsiTheme="minorHAnsi"/>
              </w:rPr>
            </w:pPr>
          </w:p>
        </w:tc>
        <w:tc>
          <w:tcPr>
            <w:tcW w:w="1598" w:type="dxa"/>
            <w:vAlign w:val="center"/>
          </w:tcPr>
          <w:p w14:paraId="43B7BA42" w14:textId="77777777" w:rsidR="00F617DE" w:rsidRPr="006A4754" w:rsidRDefault="00D37628"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N</w:t>
            </w:r>
            <w:r w:rsidR="00292C74" w:rsidRPr="006A4754">
              <w:rPr>
                <w:rStyle w:val="HighlightBold"/>
                <w:rFonts w:asciiTheme="minorHAnsi" w:hAnsiTheme="minorHAnsi"/>
              </w:rPr>
              <w:t xml:space="preserve">umber of allegations reported to the organisation </w:t>
            </w:r>
          </w:p>
        </w:tc>
        <w:tc>
          <w:tcPr>
            <w:tcW w:w="1650" w:type="dxa"/>
            <w:vAlign w:val="center"/>
          </w:tcPr>
          <w:p w14:paraId="7A715030" w14:textId="77777777" w:rsidR="00F617DE" w:rsidRPr="006A4754" w:rsidRDefault="00D37628"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N</w:t>
            </w:r>
            <w:r w:rsidR="007D0F06" w:rsidRPr="006A4754">
              <w:rPr>
                <w:rStyle w:val="HighlightBold"/>
                <w:rFonts w:asciiTheme="minorHAnsi" w:hAnsiTheme="minorHAnsi"/>
              </w:rPr>
              <w:t xml:space="preserve">umber </w:t>
            </w:r>
            <w:r w:rsidR="00B903B4" w:rsidRPr="006A4754">
              <w:rPr>
                <w:rStyle w:val="HighlightBold"/>
                <w:rFonts w:asciiTheme="minorHAnsi" w:hAnsiTheme="minorHAnsi"/>
              </w:rPr>
              <w:t>of formal investigations</w:t>
            </w:r>
          </w:p>
        </w:tc>
        <w:tc>
          <w:tcPr>
            <w:tcW w:w="1509" w:type="dxa"/>
            <w:vAlign w:val="center"/>
          </w:tcPr>
          <w:p w14:paraId="681E35F3" w14:textId="77777777" w:rsidR="00F617DE" w:rsidRPr="006A4754" w:rsidRDefault="00D37628"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N</w:t>
            </w:r>
            <w:r w:rsidR="00B903B4" w:rsidRPr="006A4754">
              <w:rPr>
                <w:rStyle w:val="HighlightBold"/>
                <w:rFonts w:asciiTheme="minorHAnsi" w:hAnsiTheme="minorHAnsi"/>
              </w:rPr>
              <w:t xml:space="preserve">umber </w:t>
            </w:r>
            <w:r w:rsidR="00F617DE" w:rsidRPr="006A4754">
              <w:rPr>
                <w:rStyle w:val="HighlightBold"/>
                <w:rFonts w:asciiTheme="minorHAnsi" w:hAnsiTheme="minorHAnsi"/>
              </w:rPr>
              <w:t>upheld in part</w:t>
            </w:r>
            <w:r w:rsidR="00791871" w:rsidRPr="006A4754">
              <w:rPr>
                <w:rStyle w:val="HighlightBold"/>
                <w:rFonts w:asciiTheme="minorHAnsi" w:hAnsiTheme="minorHAnsi"/>
              </w:rPr>
              <w:t xml:space="preserve"> </w:t>
            </w:r>
            <w:r w:rsidR="00F617DE" w:rsidRPr="006A4754">
              <w:rPr>
                <w:rStyle w:val="HighlightBold"/>
                <w:rFonts w:asciiTheme="minorHAnsi" w:hAnsiTheme="minorHAnsi"/>
              </w:rPr>
              <w:t xml:space="preserve">after </w:t>
            </w:r>
            <w:r w:rsidR="00791871" w:rsidRPr="006A4754">
              <w:rPr>
                <w:rStyle w:val="HighlightBold"/>
                <w:rFonts w:asciiTheme="minorHAnsi" w:hAnsiTheme="minorHAnsi"/>
              </w:rPr>
              <w:t xml:space="preserve">formal </w:t>
            </w:r>
            <w:r w:rsidR="00F617DE" w:rsidRPr="006A4754">
              <w:rPr>
                <w:rStyle w:val="HighlightBold"/>
                <w:rFonts w:asciiTheme="minorHAnsi" w:hAnsiTheme="minorHAnsi"/>
              </w:rPr>
              <w:t>investigation</w:t>
            </w:r>
          </w:p>
        </w:tc>
        <w:tc>
          <w:tcPr>
            <w:tcW w:w="1509" w:type="dxa"/>
            <w:vAlign w:val="center"/>
          </w:tcPr>
          <w:p w14:paraId="6A08967F" w14:textId="77777777" w:rsidR="00F617DE" w:rsidRPr="006A4754" w:rsidRDefault="00D37628"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N</w:t>
            </w:r>
            <w:r w:rsidR="00B903B4" w:rsidRPr="006A4754">
              <w:rPr>
                <w:rStyle w:val="HighlightBold"/>
                <w:rFonts w:asciiTheme="minorHAnsi" w:hAnsiTheme="minorHAnsi"/>
              </w:rPr>
              <w:t xml:space="preserve">umber </w:t>
            </w:r>
            <w:r w:rsidR="00844507" w:rsidRPr="006A4754">
              <w:rPr>
                <w:rStyle w:val="HighlightBold"/>
                <w:rFonts w:asciiTheme="minorHAnsi" w:hAnsiTheme="minorHAnsi"/>
              </w:rPr>
              <w:t>upheld in full after formal investigation</w:t>
            </w:r>
          </w:p>
        </w:tc>
      </w:tr>
      <w:tr w:rsidR="00CF11AA" w:rsidRPr="006A4754" w14:paraId="10EC111B" w14:textId="77777777" w:rsidTr="000848B5">
        <w:tc>
          <w:tcPr>
            <w:tcW w:w="2002" w:type="dxa"/>
          </w:tcPr>
          <w:p w14:paraId="37FE2E10"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Fabrication</w:t>
            </w:r>
          </w:p>
        </w:tc>
        <w:tc>
          <w:tcPr>
            <w:tcW w:w="1598" w:type="dxa"/>
            <w:vAlign w:val="center"/>
          </w:tcPr>
          <w:p w14:paraId="2D39F43B"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235B3BCD"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E11DC12"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0E348C03"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3C06963E" w14:textId="77777777" w:rsidTr="000848B5">
        <w:tc>
          <w:tcPr>
            <w:tcW w:w="2002" w:type="dxa"/>
          </w:tcPr>
          <w:p w14:paraId="4B58ED42"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Falsification</w:t>
            </w:r>
          </w:p>
        </w:tc>
        <w:tc>
          <w:tcPr>
            <w:tcW w:w="1598" w:type="dxa"/>
          </w:tcPr>
          <w:p w14:paraId="2D92DC83"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762257C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E8DF3AA"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46C9852B"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512BE306" w14:textId="77777777" w:rsidTr="000848B5">
        <w:tc>
          <w:tcPr>
            <w:tcW w:w="2002" w:type="dxa"/>
          </w:tcPr>
          <w:p w14:paraId="63BE9745"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Plagiarism</w:t>
            </w:r>
          </w:p>
        </w:tc>
        <w:tc>
          <w:tcPr>
            <w:tcW w:w="1598" w:type="dxa"/>
          </w:tcPr>
          <w:p w14:paraId="21BE2E9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180E791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E47B16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F6DC504"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63961EFD" w14:textId="77777777" w:rsidTr="000848B5">
        <w:tc>
          <w:tcPr>
            <w:tcW w:w="2002" w:type="dxa"/>
          </w:tcPr>
          <w:p w14:paraId="1BB13C57"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 xml:space="preserve">Failure to meet legal, ethical and professional obligations </w:t>
            </w:r>
          </w:p>
        </w:tc>
        <w:tc>
          <w:tcPr>
            <w:tcW w:w="1598" w:type="dxa"/>
          </w:tcPr>
          <w:p w14:paraId="7964A34E" w14:textId="138E255C" w:rsidR="00CF11AA" w:rsidRPr="006A4754" w:rsidRDefault="006A4754" w:rsidP="000848B5">
            <w:pPr>
              <w:pStyle w:val="BodyText"/>
              <w:spacing w:after="0" w:line="240" w:lineRule="auto"/>
              <w:jc w:val="center"/>
              <w:rPr>
                <w:rFonts w:asciiTheme="minorHAnsi" w:hAnsiTheme="minorHAnsi" w:cs="Calibri Light"/>
              </w:rPr>
            </w:pPr>
            <w:r w:rsidRPr="006A4754">
              <w:rPr>
                <w:rFonts w:asciiTheme="minorHAnsi" w:hAnsiTheme="minorHAnsi" w:cs="Calibri Light"/>
              </w:rPr>
              <w:t>1</w:t>
            </w:r>
          </w:p>
        </w:tc>
        <w:tc>
          <w:tcPr>
            <w:tcW w:w="1650" w:type="dxa"/>
          </w:tcPr>
          <w:p w14:paraId="24D9CF0A"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52E87518"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3AE0F7FB"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7136F761" w14:textId="77777777" w:rsidTr="000848B5">
        <w:tc>
          <w:tcPr>
            <w:tcW w:w="2002" w:type="dxa"/>
          </w:tcPr>
          <w:p w14:paraId="112FC2B4"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Misrepresentation (</w:t>
            </w:r>
            <w:proofErr w:type="spellStart"/>
            <w:r w:rsidR="00C511BD" w:rsidRPr="006A4754">
              <w:rPr>
                <w:rFonts w:asciiTheme="minorHAnsi" w:hAnsiTheme="minorHAnsi" w:cs="Calibri Light"/>
                <w:bCs/>
              </w:rPr>
              <w:t>eg</w:t>
            </w:r>
            <w:proofErr w:type="spellEnd"/>
            <w:r w:rsidRPr="006A4754">
              <w:rPr>
                <w:rFonts w:asciiTheme="minorHAnsi" w:hAnsiTheme="minorHAnsi" w:cs="Calibri Light"/>
                <w:bCs/>
              </w:rPr>
              <w:t xml:space="preserve"> data; involvement; interests; qualification; and/or publication history) </w:t>
            </w:r>
          </w:p>
        </w:tc>
        <w:tc>
          <w:tcPr>
            <w:tcW w:w="1598" w:type="dxa"/>
          </w:tcPr>
          <w:p w14:paraId="704D315B" w14:textId="4F3BFB4F" w:rsidR="00CF11AA" w:rsidRPr="006A4754" w:rsidRDefault="006A4754" w:rsidP="000848B5">
            <w:pPr>
              <w:pStyle w:val="BodyText"/>
              <w:spacing w:after="0" w:line="240" w:lineRule="auto"/>
              <w:jc w:val="center"/>
              <w:rPr>
                <w:rFonts w:asciiTheme="minorHAnsi" w:hAnsiTheme="minorHAnsi" w:cs="Calibri Light"/>
              </w:rPr>
            </w:pPr>
            <w:r w:rsidRPr="006A4754">
              <w:rPr>
                <w:rFonts w:asciiTheme="minorHAnsi" w:hAnsiTheme="minorHAnsi" w:cs="Calibri Light"/>
              </w:rPr>
              <w:t>1</w:t>
            </w:r>
          </w:p>
        </w:tc>
        <w:tc>
          <w:tcPr>
            <w:tcW w:w="1650" w:type="dxa"/>
          </w:tcPr>
          <w:p w14:paraId="5C6B523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C3DE006"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0CC80A11"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0ECE4E39" w14:textId="77777777" w:rsidTr="000848B5">
        <w:tc>
          <w:tcPr>
            <w:tcW w:w="2002" w:type="dxa"/>
          </w:tcPr>
          <w:p w14:paraId="64BD2FD5"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 xml:space="preserve">Improper dealing with allegations of misconduct </w:t>
            </w:r>
          </w:p>
        </w:tc>
        <w:tc>
          <w:tcPr>
            <w:tcW w:w="1598" w:type="dxa"/>
          </w:tcPr>
          <w:p w14:paraId="48E0F84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79A1F6A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5580B20C"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453B4B8E"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6C419D6E" w14:textId="77777777" w:rsidTr="000848B5">
        <w:tc>
          <w:tcPr>
            <w:tcW w:w="2002" w:type="dxa"/>
          </w:tcPr>
          <w:p w14:paraId="1B9B86B3"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rPr>
              <w:t xml:space="preserve">Multiple areas of concern (when received in a single allegation) </w:t>
            </w:r>
          </w:p>
        </w:tc>
        <w:tc>
          <w:tcPr>
            <w:tcW w:w="1598" w:type="dxa"/>
          </w:tcPr>
          <w:p w14:paraId="388B380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4FF12475"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110740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F3FC3A7"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4EEE0CED" w14:textId="77777777" w:rsidTr="000848B5">
        <w:tc>
          <w:tcPr>
            <w:tcW w:w="2002" w:type="dxa"/>
          </w:tcPr>
          <w:p w14:paraId="2C4174E8" w14:textId="77777777" w:rsidR="00CF11AA" w:rsidRPr="006A4754" w:rsidRDefault="00CF11AA" w:rsidP="000848B5">
            <w:pPr>
              <w:pStyle w:val="BodyText"/>
              <w:spacing w:after="0" w:line="240" w:lineRule="auto"/>
              <w:rPr>
                <w:rFonts w:asciiTheme="minorHAnsi" w:hAnsiTheme="minorHAnsi" w:cs="Calibri Light"/>
              </w:rPr>
            </w:pPr>
            <w:r w:rsidRPr="006A4754">
              <w:rPr>
                <w:rFonts w:asciiTheme="minorHAnsi" w:hAnsiTheme="minorHAnsi" w:cs="Calibri Light"/>
                <w:bCs/>
                <w:i/>
              </w:rPr>
              <w:t xml:space="preserve">Other* </w:t>
            </w:r>
          </w:p>
        </w:tc>
        <w:tc>
          <w:tcPr>
            <w:tcW w:w="1598" w:type="dxa"/>
          </w:tcPr>
          <w:p w14:paraId="662EAA2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27421A52"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2DF87D3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30E7FD52"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134D14BD" w14:textId="77777777" w:rsidTr="000848B5">
        <w:tc>
          <w:tcPr>
            <w:tcW w:w="2002" w:type="dxa"/>
            <w:vAlign w:val="center"/>
          </w:tcPr>
          <w:p w14:paraId="1D72CDA5" w14:textId="77777777" w:rsidR="00CF11AA" w:rsidRPr="006A4754" w:rsidRDefault="00CF11AA" w:rsidP="000848B5">
            <w:pPr>
              <w:pStyle w:val="BodyText"/>
              <w:spacing w:after="0" w:line="240" w:lineRule="auto"/>
              <w:rPr>
                <w:rStyle w:val="HighlightBold"/>
                <w:rFonts w:asciiTheme="minorHAnsi" w:hAnsiTheme="minorHAnsi"/>
              </w:rPr>
            </w:pPr>
            <w:r w:rsidRPr="006A4754">
              <w:rPr>
                <w:rStyle w:val="HighlightBold"/>
                <w:rFonts w:asciiTheme="minorHAnsi" w:hAnsiTheme="minorHAnsi"/>
              </w:rPr>
              <w:t>Total:</w:t>
            </w:r>
          </w:p>
        </w:tc>
        <w:tc>
          <w:tcPr>
            <w:tcW w:w="1598" w:type="dxa"/>
            <w:vAlign w:val="center"/>
          </w:tcPr>
          <w:p w14:paraId="5847FBD8" w14:textId="4B24EB14" w:rsidR="00CF11AA" w:rsidRPr="006A4754" w:rsidRDefault="006A4754" w:rsidP="000848B5">
            <w:pPr>
              <w:pStyle w:val="BodyText"/>
              <w:spacing w:after="0" w:line="240" w:lineRule="auto"/>
              <w:jc w:val="center"/>
              <w:rPr>
                <w:rStyle w:val="HighlightBold"/>
                <w:rFonts w:asciiTheme="minorHAnsi" w:hAnsiTheme="minorHAnsi"/>
              </w:rPr>
            </w:pPr>
            <w:r w:rsidRPr="006A4754">
              <w:rPr>
                <w:rStyle w:val="HighlightBold"/>
                <w:rFonts w:asciiTheme="minorHAnsi" w:hAnsiTheme="minorHAnsi"/>
              </w:rPr>
              <w:t>2</w:t>
            </w:r>
          </w:p>
        </w:tc>
        <w:tc>
          <w:tcPr>
            <w:tcW w:w="1650" w:type="dxa"/>
          </w:tcPr>
          <w:p w14:paraId="5C95838E" w14:textId="77777777" w:rsidR="00CF11AA" w:rsidRPr="006A4754" w:rsidRDefault="00CF11AA" w:rsidP="000848B5">
            <w:pPr>
              <w:pStyle w:val="BodyText"/>
              <w:spacing w:after="0" w:line="240" w:lineRule="auto"/>
              <w:jc w:val="center"/>
              <w:rPr>
                <w:rStyle w:val="HighlightBold"/>
                <w:rFonts w:asciiTheme="minorHAnsi" w:hAnsiTheme="minorHAnsi"/>
              </w:rPr>
            </w:pPr>
          </w:p>
        </w:tc>
        <w:tc>
          <w:tcPr>
            <w:tcW w:w="1509" w:type="dxa"/>
          </w:tcPr>
          <w:p w14:paraId="6EE4C29D" w14:textId="77777777" w:rsidR="00CF11AA" w:rsidRPr="006A4754" w:rsidRDefault="00CF11AA" w:rsidP="000848B5">
            <w:pPr>
              <w:pStyle w:val="BodyText"/>
              <w:spacing w:after="0" w:line="240" w:lineRule="auto"/>
              <w:jc w:val="center"/>
              <w:rPr>
                <w:rStyle w:val="HighlightBold"/>
                <w:rFonts w:asciiTheme="minorHAnsi" w:hAnsiTheme="minorHAnsi"/>
              </w:rPr>
            </w:pPr>
          </w:p>
        </w:tc>
        <w:tc>
          <w:tcPr>
            <w:tcW w:w="1509" w:type="dxa"/>
          </w:tcPr>
          <w:p w14:paraId="590AEDAE" w14:textId="77777777" w:rsidR="00CF11AA" w:rsidRPr="006A4754" w:rsidRDefault="00CF11AA" w:rsidP="000848B5">
            <w:pPr>
              <w:pStyle w:val="BodyText"/>
              <w:spacing w:after="0" w:line="240" w:lineRule="auto"/>
              <w:jc w:val="center"/>
              <w:rPr>
                <w:rStyle w:val="HighlightBold"/>
                <w:rFonts w:asciiTheme="minorHAnsi" w:hAnsiTheme="minorHAnsi"/>
              </w:rPr>
            </w:pPr>
          </w:p>
        </w:tc>
      </w:tr>
      <w:tr w:rsidR="00F617DE" w:rsidRPr="006A4754" w14:paraId="0D61F8A7" w14:textId="77777777" w:rsidTr="000848B5">
        <w:tc>
          <w:tcPr>
            <w:tcW w:w="8268" w:type="dxa"/>
            <w:gridSpan w:val="5"/>
          </w:tcPr>
          <w:p w14:paraId="0F21590D" w14:textId="77777777" w:rsidR="00F617DE" w:rsidRPr="006A4754" w:rsidRDefault="00F617DE" w:rsidP="000848B5">
            <w:pPr>
              <w:pStyle w:val="BodyText"/>
              <w:spacing w:after="0"/>
              <w:rPr>
                <w:rStyle w:val="HighlightBold"/>
                <w:rFonts w:asciiTheme="minorHAnsi" w:hAnsiTheme="minorHAnsi"/>
              </w:rPr>
            </w:pPr>
            <w:r w:rsidRPr="006A4754">
              <w:rPr>
                <w:rStyle w:val="HighlightBold"/>
                <w:rFonts w:asciiTheme="minorHAnsi" w:hAnsiTheme="minorHAnsi"/>
              </w:rPr>
              <w:lastRenderedPageBreak/>
              <w:t>*If you listed any allegations under the ‘Other’ category, please give a brief, high-level summary of their type here. Do not give any identifying or confidential information when responding.</w:t>
            </w:r>
          </w:p>
        </w:tc>
      </w:tr>
      <w:tr w:rsidR="00F617DE" w:rsidRPr="006A4754" w14:paraId="72EA5EA2" w14:textId="77777777" w:rsidTr="000848B5">
        <w:trPr>
          <w:trHeight w:val="407"/>
        </w:trPr>
        <w:tc>
          <w:tcPr>
            <w:tcW w:w="8268" w:type="dxa"/>
            <w:gridSpan w:val="5"/>
          </w:tcPr>
          <w:p w14:paraId="028CE99A" w14:textId="77777777" w:rsidR="00F617DE" w:rsidRPr="006A4754" w:rsidRDefault="00F617DE" w:rsidP="00507B3B">
            <w:pPr>
              <w:pStyle w:val="BodyText"/>
              <w:rPr>
                <w:rFonts w:asciiTheme="minorHAnsi" w:hAnsiTheme="minorHAnsi"/>
                <w:i/>
                <w:iCs/>
              </w:rPr>
            </w:pPr>
            <w:r w:rsidRPr="006A4754">
              <w:rPr>
                <w:rFonts w:asciiTheme="minorHAnsi" w:hAnsiTheme="minorHAnsi"/>
                <w:i/>
                <w:iCs/>
              </w:rPr>
              <w:t>[Please insert response if applicable]</w:t>
            </w:r>
          </w:p>
        </w:tc>
      </w:tr>
      <w:bookmarkEnd w:id="1"/>
      <w:bookmarkEnd w:id="0"/>
    </w:tbl>
    <w:p w14:paraId="243D54B5" w14:textId="77777777" w:rsidR="0016700C" w:rsidRPr="006A4754" w:rsidRDefault="0016700C" w:rsidP="00507B3B">
      <w:pPr>
        <w:tabs>
          <w:tab w:val="left" w:pos="5730"/>
        </w:tabs>
        <w:spacing w:after="360"/>
        <w:rPr>
          <w:rFonts w:asciiTheme="minorHAnsi" w:hAnsiTheme="minorHAnsi"/>
        </w:rPr>
      </w:pPr>
    </w:p>
    <w:sectPr w:rsidR="0016700C" w:rsidRPr="006A4754" w:rsidSect="00F00E22">
      <w:pgSz w:w="11906" w:h="16838"/>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FC85" w14:textId="77777777" w:rsidR="00835924" w:rsidRDefault="00835924" w:rsidP="00521A22">
      <w:r>
        <w:separator/>
      </w:r>
    </w:p>
  </w:endnote>
  <w:endnote w:type="continuationSeparator" w:id="0">
    <w:p w14:paraId="62CCDADF" w14:textId="77777777" w:rsidR="00835924" w:rsidRDefault="00835924"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A0CC" w14:textId="77777777" w:rsidR="00835924" w:rsidRPr="007B6794" w:rsidRDefault="00835924" w:rsidP="007B6794">
      <w:pPr>
        <w:pStyle w:val="BodyText"/>
        <w:rPr>
          <w:rStyle w:val="HighlightBlue"/>
        </w:rPr>
      </w:pPr>
      <w:r w:rsidRPr="007B6794">
        <w:rPr>
          <w:rStyle w:val="HighlightBlue"/>
        </w:rPr>
        <w:t>_______________</w:t>
      </w:r>
    </w:p>
  </w:footnote>
  <w:footnote w:type="continuationSeparator" w:id="0">
    <w:p w14:paraId="67ABFA1D" w14:textId="77777777" w:rsidR="00835924" w:rsidRPr="007B6794" w:rsidRDefault="00835924" w:rsidP="007B6794">
      <w:pPr>
        <w:pStyle w:val="BodyText"/>
        <w:rPr>
          <w:rStyle w:val="HighlightBlue"/>
        </w:rPr>
      </w:pPr>
      <w:r w:rsidRPr="007B6794">
        <w:rPr>
          <w:rStyle w:val="HighlightBlue"/>
        </w:rPr>
        <w:t>____________________________________________________________</w:t>
      </w:r>
    </w:p>
  </w:footnote>
  <w:footnote w:type="continuationNotice" w:id="1">
    <w:p w14:paraId="666A4E7A" w14:textId="77777777" w:rsidR="00835924" w:rsidRDefault="00835924"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038F" w14:textId="6161D410" w:rsidR="00403685" w:rsidRDefault="006A4754" w:rsidP="00521A22">
    <w:pPr>
      <w:pStyle w:val="Header"/>
    </w:pPr>
    <w:r>
      <w:rPr>
        <w:noProof/>
      </w:rPr>
      <mc:AlternateContent>
        <mc:Choice Requires="wpg">
          <w:drawing>
            <wp:anchor distT="0" distB="0" distL="114300" distR="114300" simplePos="0" relativeHeight="251657728" behindDoc="0" locked="1" layoutInCell="1" allowOverlap="1" wp14:anchorId="383AA15B" wp14:editId="246C14AC">
              <wp:simplePos x="0" y="0"/>
              <wp:positionH relativeFrom="page">
                <wp:posOffset>290195</wp:posOffset>
              </wp:positionH>
              <wp:positionV relativeFrom="page">
                <wp:posOffset>290195</wp:posOffset>
              </wp:positionV>
              <wp:extent cx="395605" cy="9871075"/>
              <wp:effectExtent l="4445" t="4445" r="0" b="11430"/>
              <wp:wrapNone/>
              <wp:docPr id="13289773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871075"/>
                        <a:chOff x="0" y="0"/>
                        <a:chExt cx="396000" cy="9872285"/>
                      </a:xfrm>
                    </wpg:grpSpPr>
                    <wps:wsp>
                      <wps:cNvPr id="1732280943" name="Oval 38"/>
                      <wps:cNvSpPr>
                        <a:spLocks noChangeArrowheads="1"/>
                      </wps:cNvSpPr>
                      <wps:spPr bwMode="auto">
                        <a:xfrm>
                          <a:off x="0" y="0"/>
                          <a:ext cx="396000" cy="396000"/>
                        </a:xfrm>
                        <a:prstGeom prst="ellipse">
                          <a:avLst/>
                        </a:prstGeom>
                        <a:solidFill>
                          <a:srgbClr val="1D70EB"/>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C4D01D7"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1433523613" name="Group 8"/>
                      <wpg:cNvGrpSpPr>
                        <a:grpSpLocks/>
                      </wpg:cNvGrpSpPr>
                      <wpg:grpSpPr bwMode="auto">
                        <a:xfrm>
                          <a:off x="174171" y="1052285"/>
                          <a:ext cx="36000" cy="8820000"/>
                          <a:chOff x="0" y="0"/>
                          <a:chExt cx="54000" cy="8825230"/>
                        </a:xfrm>
                      </wpg:grpSpPr>
                      <wps:wsp>
                        <wps:cNvPr id="1239627642" name="Straight Connector 40"/>
                        <wps:cNvCnPr>
                          <a:cxnSpLocks/>
                        </wps:cNvCnPr>
                        <wps:spPr bwMode="auto">
                          <a:xfrm>
                            <a:off x="27000" y="0"/>
                            <a:ext cx="0" cy="882523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7070437" name="Straight Connector 41"/>
                        <wps:cNvCnPr>
                          <a:cxnSpLocks/>
                        </wps:cNvCnPr>
                        <wps:spPr bwMode="auto">
                          <a:xfrm>
                            <a:off x="0" y="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7931775" name="Straight Connector 42"/>
                        <wps:cNvCnPr>
                          <a:cxnSpLocks/>
                        </wps:cNvCnPr>
                        <wps:spPr bwMode="auto">
                          <a:xfrm>
                            <a:off x="0" y="882523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383AA15B" id="Group 37" o:spid="_x0000_s1026" style="position:absolute;margin-left:22.85pt;margin-top:22.85pt;width:31.15pt;height:777.25pt;z-index:25165772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">
              <v:oval id="Oval 38" o:spid="_x0000_s1027" style="position:absolute;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" fillcolor="#1d70eb" stroked="f" strokeweight="1pt">
                <v:stroke joinstyle="miter"/>
                <v:textbox inset="0,0,0,.5mm">
                  <w:txbxContent>
                    <w:p w14:paraId="3C4D01D7"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o:spid="_x0000_s1028"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">
                <v:line id="Straight Connector 40"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" strokeweight=".5pt">
                  <v:stroke joinstyle="miter"/>
                  <o:lock v:ext="edit" shapetype="f"/>
                </v:line>
                <v:line id="Straight Connector 41"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" strokeweight=".5pt">
                  <v:stroke joinstyle="miter"/>
                  <o:lock v:ext="edit" shapetype="f"/>
                </v:line>
                <v:line id="Straight Connector 42"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" strokeweight=".5pt">
                  <v:stroke joinstyle="miter"/>
                  <o:lock v:ext="edit" shapetype="f"/>
                </v:line>
              </v:group>
              <w10:wrap anchorx="page" anchory="page"/>
              <w10:anchorlock/>
            </v:group>
          </w:pict>
        </mc:Fallback>
      </mc:AlternateContent>
    </w:r>
    <w:r w:rsidR="004F4FED">
      <w:t xml:space="preserve">developed </w:t>
    </w:r>
    <w:bookmarkStart w:id="2" w:name="_Hlk119339734"/>
    <w:bookmarkStart w:id="3" w:name="_Hlk119339735"/>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6" type="#_x0000_t75" style="width:15pt;height:5.4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04AEA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A97A15"/>
    <w:multiLevelType w:val="hybridMultilevel"/>
    <w:tmpl w:val="AFF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424C0"/>
    <w:multiLevelType w:val="multilevel"/>
    <w:tmpl w:val="26C4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24A47"/>
    <w:multiLevelType w:val="hybridMultilevel"/>
    <w:tmpl w:val="71CA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num w:numId="1" w16cid:durableId="61373761">
    <w:abstractNumId w:val="3"/>
  </w:num>
  <w:num w:numId="2" w16cid:durableId="1823739232">
    <w:abstractNumId w:val="1"/>
  </w:num>
  <w:num w:numId="3" w16cid:durableId="1552497096">
    <w:abstractNumId w:val="2"/>
  </w:num>
  <w:num w:numId="4" w16cid:durableId="2054495239">
    <w:abstractNumId w:val="0"/>
  </w:num>
  <w:num w:numId="5" w16cid:durableId="1952978282">
    <w:abstractNumId w:val="3"/>
  </w:num>
  <w:num w:numId="6" w16cid:durableId="735707748">
    <w:abstractNumId w:val="3"/>
  </w:num>
  <w:num w:numId="7" w16cid:durableId="1519395214">
    <w:abstractNumId w:val="7"/>
  </w:num>
  <w:num w:numId="8" w16cid:durableId="203443710">
    <w:abstractNumId w:val="2"/>
  </w:num>
  <w:num w:numId="9" w16cid:durableId="1489781657">
    <w:abstractNumId w:val="3"/>
  </w:num>
  <w:num w:numId="10" w16cid:durableId="308560612">
    <w:abstractNumId w:val="3"/>
  </w:num>
  <w:num w:numId="11" w16cid:durableId="1488015437">
    <w:abstractNumId w:val="3"/>
  </w:num>
  <w:num w:numId="12" w16cid:durableId="1850561283">
    <w:abstractNumId w:val="8"/>
  </w:num>
  <w:num w:numId="13" w16cid:durableId="71244733">
    <w:abstractNumId w:val="4"/>
  </w:num>
  <w:num w:numId="14" w16cid:durableId="723145066">
    <w:abstractNumId w:val="5"/>
  </w:num>
  <w:num w:numId="15" w16cid:durableId="1079209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117D2"/>
    <w:rsid w:val="00044AE9"/>
    <w:rsid w:val="00054A61"/>
    <w:rsid w:val="000577DB"/>
    <w:rsid w:val="000636AC"/>
    <w:rsid w:val="0006375B"/>
    <w:rsid w:val="00067AA5"/>
    <w:rsid w:val="00070D8E"/>
    <w:rsid w:val="00073C98"/>
    <w:rsid w:val="00082C57"/>
    <w:rsid w:val="00083F10"/>
    <w:rsid w:val="000848B5"/>
    <w:rsid w:val="000879DB"/>
    <w:rsid w:val="00095065"/>
    <w:rsid w:val="000952A1"/>
    <w:rsid w:val="00097401"/>
    <w:rsid w:val="000B50E9"/>
    <w:rsid w:val="000C7091"/>
    <w:rsid w:val="000D0016"/>
    <w:rsid w:val="000D0080"/>
    <w:rsid w:val="000E32A9"/>
    <w:rsid w:val="000E3E1E"/>
    <w:rsid w:val="00101292"/>
    <w:rsid w:val="00103921"/>
    <w:rsid w:val="00134D8E"/>
    <w:rsid w:val="00140C5A"/>
    <w:rsid w:val="00144F87"/>
    <w:rsid w:val="001642A3"/>
    <w:rsid w:val="0016579E"/>
    <w:rsid w:val="0016700C"/>
    <w:rsid w:val="001722C3"/>
    <w:rsid w:val="00173D0D"/>
    <w:rsid w:val="00177C77"/>
    <w:rsid w:val="00187914"/>
    <w:rsid w:val="00194330"/>
    <w:rsid w:val="0019677A"/>
    <w:rsid w:val="001B0921"/>
    <w:rsid w:val="001D1473"/>
    <w:rsid w:val="001D3854"/>
    <w:rsid w:val="001E5196"/>
    <w:rsid w:val="001E67BD"/>
    <w:rsid w:val="001F0EEA"/>
    <w:rsid w:val="001F58AC"/>
    <w:rsid w:val="00202274"/>
    <w:rsid w:val="00211FCC"/>
    <w:rsid w:val="0021238C"/>
    <w:rsid w:val="00212C65"/>
    <w:rsid w:val="0023785E"/>
    <w:rsid w:val="0025193D"/>
    <w:rsid w:val="002676C3"/>
    <w:rsid w:val="002760C5"/>
    <w:rsid w:val="00292C74"/>
    <w:rsid w:val="002D6BC3"/>
    <w:rsid w:val="002E4B20"/>
    <w:rsid w:val="002F74AD"/>
    <w:rsid w:val="00304E40"/>
    <w:rsid w:val="00305C09"/>
    <w:rsid w:val="003230EC"/>
    <w:rsid w:val="00326C25"/>
    <w:rsid w:val="0032721C"/>
    <w:rsid w:val="00342B44"/>
    <w:rsid w:val="00350684"/>
    <w:rsid w:val="003D082D"/>
    <w:rsid w:val="003D0F3F"/>
    <w:rsid w:val="003E16BC"/>
    <w:rsid w:val="003F0EC2"/>
    <w:rsid w:val="00403685"/>
    <w:rsid w:val="00403EC2"/>
    <w:rsid w:val="00416E90"/>
    <w:rsid w:val="004229CB"/>
    <w:rsid w:val="004304D9"/>
    <w:rsid w:val="004371AE"/>
    <w:rsid w:val="0044401E"/>
    <w:rsid w:val="00446A58"/>
    <w:rsid w:val="00464D2C"/>
    <w:rsid w:val="004653A1"/>
    <w:rsid w:val="00467B0F"/>
    <w:rsid w:val="00486575"/>
    <w:rsid w:val="00497D47"/>
    <w:rsid w:val="004A2E5E"/>
    <w:rsid w:val="004A48BE"/>
    <w:rsid w:val="004B0507"/>
    <w:rsid w:val="004B4004"/>
    <w:rsid w:val="004B4F87"/>
    <w:rsid w:val="004C2740"/>
    <w:rsid w:val="004C73AC"/>
    <w:rsid w:val="004D6DBE"/>
    <w:rsid w:val="004E42BA"/>
    <w:rsid w:val="004E6E02"/>
    <w:rsid w:val="004F4FED"/>
    <w:rsid w:val="004F75A0"/>
    <w:rsid w:val="0050251B"/>
    <w:rsid w:val="00507B3B"/>
    <w:rsid w:val="005103FD"/>
    <w:rsid w:val="00512B3C"/>
    <w:rsid w:val="00513969"/>
    <w:rsid w:val="0051624F"/>
    <w:rsid w:val="00520FF1"/>
    <w:rsid w:val="00521A22"/>
    <w:rsid w:val="00546813"/>
    <w:rsid w:val="00551E03"/>
    <w:rsid w:val="005669AB"/>
    <w:rsid w:val="00567AA6"/>
    <w:rsid w:val="00591218"/>
    <w:rsid w:val="00596CE5"/>
    <w:rsid w:val="005A0B89"/>
    <w:rsid w:val="005B2BA4"/>
    <w:rsid w:val="005B3B02"/>
    <w:rsid w:val="005C05B1"/>
    <w:rsid w:val="005C4345"/>
    <w:rsid w:val="005D5726"/>
    <w:rsid w:val="005D730F"/>
    <w:rsid w:val="005F7016"/>
    <w:rsid w:val="00600A7E"/>
    <w:rsid w:val="006226CE"/>
    <w:rsid w:val="00623D65"/>
    <w:rsid w:val="006256F2"/>
    <w:rsid w:val="00653892"/>
    <w:rsid w:val="00657050"/>
    <w:rsid w:val="006A4754"/>
    <w:rsid w:val="006E6C75"/>
    <w:rsid w:val="006F5468"/>
    <w:rsid w:val="006F66A3"/>
    <w:rsid w:val="0070141A"/>
    <w:rsid w:val="00701AA9"/>
    <w:rsid w:val="007053C7"/>
    <w:rsid w:val="00723DBB"/>
    <w:rsid w:val="00737752"/>
    <w:rsid w:val="00752510"/>
    <w:rsid w:val="00775CF9"/>
    <w:rsid w:val="00791871"/>
    <w:rsid w:val="00796DA9"/>
    <w:rsid w:val="0079783C"/>
    <w:rsid w:val="007A53BD"/>
    <w:rsid w:val="007B6794"/>
    <w:rsid w:val="007B7AA6"/>
    <w:rsid w:val="007D0F06"/>
    <w:rsid w:val="007D3A1E"/>
    <w:rsid w:val="007D58F1"/>
    <w:rsid w:val="007D7F7C"/>
    <w:rsid w:val="007E4430"/>
    <w:rsid w:val="007E4D9A"/>
    <w:rsid w:val="00805E19"/>
    <w:rsid w:val="00825B0D"/>
    <w:rsid w:val="00835924"/>
    <w:rsid w:val="00844507"/>
    <w:rsid w:val="00856E61"/>
    <w:rsid w:val="008573EC"/>
    <w:rsid w:val="00866A3B"/>
    <w:rsid w:val="008724E6"/>
    <w:rsid w:val="00872992"/>
    <w:rsid w:val="008810BD"/>
    <w:rsid w:val="008A23A9"/>
    <w:rsid w:val="008A5FB5"/>
    <w:rsid w:val="008A6012"/>
    <w:rsid w:val="008B3351"/>
    <w:rsid w:val="008C673F"/>
    <w:rsid w:val="008D07FE"/>
    <w:rsid w:val="008D141D"/>
    <w:rsid w:val="008D66F0"/>
    <w:rsid w:val="008E6320"/>
    <w:rsid w:val="008E67D1"/>
    <w:rsid w:val="008E6EFF"/>
    <w:rsid w:val="008F08A9"/>
    <w:rsid w:val="009039CB"/>
    <w:rsid w:val="009166E0"/>
    <w:rsid w:val="00934FB5"/>
    <w:rsid w:val="00952E9C"/>
    <w:rsid w:val="00967C63"/>
    <w:rsid w:val="00970E10"/>
    <w:rsid w:val="00983A81"/>
    <w:rsid w:val="00993024"/>
    <w:rsid w:val="009B6F52"/>
    <w:rsid w:val="009B7926"/>
    <w:rsid w:val="009C15C5"/>
    <w:rsid w:val="009D7816"/>
    <w:rsid w:val="009E4FC2"/>
    <w:rsid w:val="009E6A88"/>
    <w:rsid w:val="009F2B6D"/>
    <w:rsid w:val="00A04C98"/>
    <w:rsid w:val="00A0709B"/>
    <w:rsid w:val="00A26F38"/>
    <w:rsid w:val="00A27A36"/>
    <w:rsid w:val="00A3591F"/>
    <w:rsid w:val="00A4209E"/>
    <w:rsid w:val="00A5053D"/>
    <w:rsid w:val="00A653BC"/>
    <w:rsid w:val="00A7627D"/>
    <w:rsid w:val="00A76D0D"/>
    <w:rsid w:val="00A8471A"/>
    <w:rsid w:val="00A941F0"/>
    <w:rsid w:val="00AA4B31"/>
    <w:rsid w:val="00AC2477"/>
    <w:rsid w:val="00AC4B27"/>
    <w:rsid w:val="00AD317C"/>
    <w:rsid w:val="00AE2159"/>
    <w:rsid w:val="00AE4CDC"/>
    <w:rsid w:val="00AF0349"/>
    <w:rsid w:val="00AF599B"/>
    <w:rsid w:val="00AF5DFD"/>
    <w:rsid w:val="00B0296A"/>
    <w:rsid w:val="00B249CC"/>
    <w:rsid w:val="00B40B40"/>
    <w:rsid w:val="00B841D9"/>
    <w:rsid w:val="00B903B4"/>
    <w:rsid w:val="00B90425"/>
    <w:rsid w:val="00B96104"/>
    <w:rsid w:val="00BA4D4E"/>
    <w:rsid w:val="00BA5355"/>
    <w:rsid w:val="00BB0BAD"/>
    <w:rsid w:val="00BD29DA"/>
    <w:rsid w:val="00BD2BB3"/>
    <w:rsid w:val="00BE16BE"/>
    <w:rsid w:val="00BF4B12"/>
    <w:rsid w:val="00BF7172"/>
    <w:rsid w:val="00C12916"/>
    <w:rsid w:val="00C24191"/>
    <w:rsid w:val="00C318FF"/>
    <w:rsid w:val="00C438F6"/>
    <w:rsid w:val="00C43BDD"/>
    <w:rsid w:val="00C46D6B"/>
    <w:rsid w:val="00C511BD"/>
    <w:rsid w:val="00C620A9"/>
    <w:rsid w:val="00C64EE1"/>
    <w:rsid w:val="00C65096"/>
    <w:rsid w:val="00C70526"/>
    <w:rsid w:val="00C779D9"/>
    <w:rsid w:val="00C86436"/>
    <w:rsid w:val="00C90B59"/>
    <w:rsid w:val="00CB415C"/>
    <w:rsid w:val="00CC78AD"/>
    <w:rsid w:val="00CD2E10"/>
    <w:rsid w:val="00CF11AA"/>
    <w:rsid w:val="00D006F3"/>
    <w:rsid w:val="00D07D00"/>
    <w:rsid w:val="00D33325"/>
    <w:rsid w:val="00D34C5C"/>
    <w:rsid w:val="00D37628"/>
    <w:rsid w:val="00D42497"/>
    <w:rsid w:val="00D606FE"/>
    <w:rsid w:val="00D71A70"/>
    <w:rsid w:val="00D77135"/>
    <w:rsid w:val="00D778E1"/>
    <w:rsid w:val="00DB7CFE"/>
    <w:rsid w:val="00DC4D5E"/>
    <w:rsid w:val="00DC6AA7"/>
    <w:rsid w:val="00DE07F5"/>
    <w:rsid w:val="00DE5209"/>
    <w:rsid w:val="00DF0725"/>
    <w:rsid w:val="00DF63CF"/>
    <w:rsid w:val="00DF64A8"/>
    <w:rsid w:val="00E241CB"/>
    <w:rsid w:val="00E2455B"/>
    <w:rsid w:val="00E27351"/>
    <w:rsid w:val="00E327E8"/>
    <w:rsid w:val="00E37078"/>
    <w:rsid w:val="00E50394"/>
    <w:rsid w:val="00E576B2"/>
    <w:rsid w:val="00E75479"/>
    <w:rsid w:val="00E81D3D"/>
    <w:rsid w:val="00EA051D"/>
    <w:rsid w:val="00EA177F"/>
    <w:rsid w:val="00EA65CB"/>
    <w:rsid w:val="00EC1098"/>
    <w:rsid w:val="00EE3DA8"/>
    <w:rsid w:val="00EE659C"/>
    <w:rsid w:val="00EF27A7"/>
    <w:rsid w:val="00EF5F25"/>
    <w:rsid w:val="00F00E22"/>
    <w:rsid w:val="00F065E9"/>
    <w:rsid w:val="00F10EF9"/>
    <w:rsid w:val="00F323F0"/>
    <w:rsid w:val="00F33A78"/>
    <w:rsid w:val="00F43A00"/>
    <w:rsid w:val="00F43DC7"/>
    <w:rsid w:val="00F5119F"/>
    <w:rsid w:val="00F51E17"/>
    <w:rsid w:val="00F617DE"/>
    <w:rsid w:val="00F6353A"/>
    <w:rsid w:val="00F64B37"/>
    <w:rsid w:val="00F84C36"/>
    <w:rsid w:val="00F852DE"/>
    <w:rsid w:val="00F9465B"/>
    <w:rsid w:val="00FB5812"/>
    <w:rsid w:val="00FB7153"/>
    <w:rsid w:val="00FD2445"/>
    <w:rsid w:val="00FD25C2"/>
    <w:rsid w:val="00FD27B3"/>
    <w:rsid w:val="00FD2E5C"/>
    <w:rsid w:val="00FD3845"/>
    <w:rsid w:val="00FD4F84"/>
    <w:rsid w:val="00FD669D"/>
    <w:rsid w:val="00FE63AC"/>
    <w:rsid w:val="00FF2351"/>
    <w:rsid w:val="00FF2EB2"/>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5213EA74"/>
  <w14:defaultImageDpi w14:val="32767"/>
  <w15:chartTrackingRefBased/>
  <w15:docId w15:val="{CBDE3AA1-710C-405E-8B73-9B2226BF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paragraph" w:styleId="Heading6">
    <w:name w:val="heading 6"/>
    <w:basedOn w:val="Normal"/>
    <w:next w:val="Normal"/>
    <w:link w:val="Heading6Char"/>
    <w:uiPriority w:val="9"/>
    <w:semiHidden/>
    <w:unhideWhenUsed/>
    <w:qFormat/>
    <w:rsid w:val="00D7713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F7172"/>
    <w:rPr>
      <w:color w:val="96607D" w:themeColor="followedHyperlink"/>
      <w:u w:val="single"/>
    </w:rPr>
  </w:style>
  <w:style w:type="paragraph" w:styleId="ListParagraph">
    <w:name w:val="List Paragraph"/>
    <w:basedOn w:val="Normal"/>
    <w:uiPriority w:val="34"/>
    <w:qFormat/>
    <w:rsid w:val="00BF7172"/>
    <w:pPr>
      <w:ind w:left="720"/>
      <w:contextualSpacing/>
    </w:pPr>
  </w:style>
  <w:style w:type="character" w:customStyle="1" w:styleId="Heading6Char">
    <w:name w:val="Heading 6 Char"/>
    <w:basedOn w:val="DefaultParagraphFont"/>
    <w:link w:val="Heading6"/>
    <w:uiPriority w:val="9"/>
    <w:semiHidden/>
    <w:rsid w:val="00D77135"/>
    <w:rPr>
      <w:rFonts w:asciiTheme="minorHAnsi" w:eastAsiaTheme="minorEastAsia" w:hAnsiTheme="minorHAnsi" w:cstheme="minorBidi"/>
      <w:b/>
      <w:bCs/>
      <w:sz w:val="22"/>
      <w:szCs w:val="22"/>
      <w:lang w:eastAsia="en-US"/>
    </w:rPr>
  </w:style>
  <w:style w:type="paragraph" w:styleId="NormalWeb">
    <w:name w:val="Normal (Web)"/>
    <w:basedOn w:val="Normal"/>
    <w:uiPriority w:val="99"/>
    <w:semiHidden/>
    <w:unhideWhenUsed/>
    <w:rsid w:val="000952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es.thomason@wrex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day@wrex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exham.ac.uk/research/our-research/research-services/policies-procedures--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290acd491336b12228d645ccfa7c214a">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b34ebd85fe653ea313fdbf8919271091"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E888E730-6E05-4560-9D22-08659D917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B65D3-F19B-4C63-9BBE-29C982904A31}">
  <ds:schemaRefs>
    <ds:schemaRef ds:uri="http://schemas.microsoft.com/sharepoint/v3/contenttype/forms"/>
  </ds:schemaRefs>
</ds:datastoreItem>
</file>

<file path=customXml/itemProps3.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4.xml><?xml version="1.0" encoding="utf-8"?>
<ds:datastoreItem xmlns:ds="http://schemas.openxmlformats.org/officeDocument/2006/customXml" ds:itemID="{E0497091-5A28-4418-84AE-3EA9D868094D}">
  <ds:schemaRefs>
    <ds:schemaRef ds:uri="http://schemas.microsoft.com/office/2006/metadata/properties"/>
    <ds:schemaRef ds:uri="http://schemas.microsoft.com/office/infopath/2007/PartnerControls"/>
    <ds:schemaRef ds:uri="f8715a42-f780-4377-bd94-16f8db9ead79"/>
    <ds:schemaRef ds:uri="40e51324-9846-4049-b856-f95112fc4721"/>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Frances Thomason</cp:lastModifiedBy>
  <cp:revision>4</cp:revision>
  <dcterms:created xsi:type="dcterms:W3CDTF">2025-11-16T17:25:00Z</dcterms:created>
  <dcterms:modified xsi:type="dcterms:W3CDTF">2025-12-11T09:41:00Z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